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320F24" w14:textId="6F94F655" w:rsidR="00BC4CCB" w:rsidRPr="00E85E95" w:rsidRDefault="00600DEB" w:rsidP="00BC4CCB">
      <w:pPr>
        <w:pStyle w:val="Heading1"/>
      </w:pPr>
      <w:bookmarkStart w:id="0" w:name="_GoBack"/>
      <w:bookmarkEnd w:id="0"/>
      <w:r>
        <w:t>Investment Plan Template</w:t>
      </w:r>
    </w:p>
    <w:p w14:paraId="76FCCDAA" w14:textId="38DA0C63" w:rsidR="00BC4CCB" w:rsidRPr="00600DEB" w:rsidRDefault="00547CD1" w:rsidP="00F3115D">
      <w:pPr>
        <w:pStyle w:val="IntroText"/>
        <w:rPr>
          <w:lang w:val="en-NZ"/>
        </w:rPr>
      </w:pPr>
      <w:r>
        <w:rPr>
          <w:lang w:val="en-NZ"/>
        </w:rPr>
        <w:t>Tertiary education providers can use t</w:t>
      </w:r>
      <w:r w:rsidRPr="00600DEB">
        <w:rPr>
          <w:lang w:val="en-NZ"/>
        </w:rPr>
        <w:t xml:space="preserve">his template </w:t>
      </w:r>
      <w:r>
        <w:rPr>
          <w:lang w:val="en-NZ"/>
        </w:rPr>
        <w:t>to help them structure their</w:t>
      </w:r>
      <w:r w:rsidRPr="00600DEB">
        <w:rPr>
          <w:lang w:val="en-NZ"/>
        </w:rPr>
        <w:t xml:space="preserve"> </w:t>
      </w:r>
      <w:r>
        <w:rPr>
          <w:lang w:val="en-NZ"/>
        </w:rPr>
        <w:t xml:space="preserve">Investment </w:t>
      </w:r>
      <w:r w:rsidRPr="00600DEB">
        <w:rPr>
          <w:lang w:val="en-NZ"/>
        </w:rPr>
        <w:t>Plan</w:t>
      </w:r>
      <w:r>
        <w:rPr>
          <w:lang w:val="en-NZ"/>
        </w:rPr>
        <w:t>s</w:t>
      </w:r>
      <w:r w:rsidRPr="00600DEB">
        <w:rPr>
          <w:lang w:val="en-NZ"/>
        </w:rPr>
        <w:t xml:space="preserve"> in response to </w:t>
      </w:r>
      <w:r>
        <w:rPr>
          <w:lang w:val="en-NZ"/>
        </w:rPr>
        <w:t xml:space="preserve">the content prescribed under the subheading </w:t>
      </w:r>
      <w:r w:rsidRPr="00D91ECC">
        <w:rPr>
          <w:i/>
          <w:lang w:val="en-NZ"/>
        </w:rPr>
        <w:t xml:space="preserve">Content of TEOs’ proposed </w:t>
      </w:r>
      <w:r w:rsidR="00F74870">
        <w:rPr>
          <w:i/>
          <w:lang w:val="en-NZ"/>
        </w:rPr>
        <w:t>Plan</w:t>
      </w:r>
      <w:r w:rsidRPr="00D91ECC">
        <w:rPr>
          <w:i/>
          <w:lang w:val="en-NZ"/>
        </w:rPr>
        <w:t>s</w:t>
      </w:r>
      <w:r>
        <w:rPr>
          <w:lang w:val="en-NZ"/>
        </w:rPr>
        <w:t xml:space="preserve"> in this </w:t>
      </w:r>
      <w:hyperlink r:id="rId12" w:history="1">
        <w:r w:rsidR="00600DEB" w:rsidRPr="00600DEB">
          <w:rPr>
            <w:rStyle w:val="Hyperlink"/>
            <w:lang w:val="en-GB"/>
          </w:rPr>
          <w:t>New Zealand Gazette notice.</w:t>
        </w:r>
      </w:hyperlink>
      <w:r w:rsidR="00600DEB" w:rsidRPr="00600DEB">
        <w:rPr>
          <w:lang w:val="en-NZ"/>
        </w:rPr>
        <w:t xml:space="preserve"> </w:t>
      </w:r>
    </w:p>
    <w:p w14:paraId="79907150" w14:textId="4D127FA5" w:rsidR="00600DEB" w:rsidRPr="00D91ECC" w:rsidRDefault="00600DEB" w:rsidP="00D91ECC">
      <w:pPr>
        <w:pStyle w:val="ListParagraph"/>
        <w:contextualSpacing w:val="0"/>
        <w:rPr>
          <w:sz w:val="22"/>
          <w:szCs w:val="22"/>
          <w:lang w:val="en-NZ"/>
        </w:rPr>
      </w:pPr>
      <w:r w:rsidRPr="00D91ECC">
        <w:rPr>
          <w:sz w:val="22"/>
          <w:szCs w:val="22"/>
          <w:lang w:val="en-NZ"/>
        </w:rPr>
        <w:t xml:space="preserve">The TEC considers a range of information when determining whether or not to fund a </w:t>
      </w:r>
      <w:r w:rsidR="00547CD1" w:rsidRPr="00D91ECC">
        <w:rPr>
          <w:sz w:val="22"/>
          <w:szCs w:val="22"/>
          <w:lang w:val="en-NZ"/>
        </w:rPr>
        <w:t>t</w:t>
      </w:r>
      <w:r w:rsidRPr="00D91ECC">
        <w:rPr>
          <w:sz w:val="22"/>
          <w:szCs w:val="22"/>
          <w:lang w:val="en-NZ"/>
        </w:rPr>
        <w:t xml:space="preserve">ertiary </w:t>
      </w:r>
      <w:r w:rsidR="00547CD1" w:rsidRPr="00D91ECC">
        <w:rPr>
          <w:sz w:val="22"/>
          <w:szCs w:val="22"/>
          <w:lang w:val="en-NZ"/>
        </w:rPr>
        <w:t>e</w:t>
      </w:r>
      <w:r w:rsidRPr="00D91ECC">
        <w:rPr>
          <w:sz w:val="22"/>
          <w:szCs w:val="22"/>
          <w:lang w:val="en-NZ"/>
        </w:rPr>
        <w:t xml:space="preserve">ducation </w:t>
      </w:r>
      <w:r w:rsidR="00547CD1" w:rsidRPr="00D91ECC">
        <w:rPr>
          <w:sz w:val="22"/>
          <w:szCs w:val="22"/>
          <w:lang w:val="en-NZ"/>
        </w:rPr>
        <w:t>o</w:t>
      </w:r>
      <w:r w:rsidRPr="00D91ECC">
        <w:rPr>
          <w:sz w:val="22"/>
          <w:szCs w:val="22"/>
          <w:lang w:val="en-NZ"/>
        </w:rPr>
        <w:t xml:space="preserve">rganisation (TEO).  This template provides some examples of those considerations. </w:t>
      </w:r>
    </w:p>
    <w:p w14:paraId="43473388" w14:textId="76AFB68D" w:rsidR="00600DEB" w:rsidRPr="00D91ECC" w:rsidRDefault="00547CD1" w:rsidP="00D91ECC">
      <w:pPr>
        <w:pStyle w:val="ListParagraph"/>
        <w:contextualSpacing w:val="0"/>
        <w:rPr>
          <w:sz w:val="22"/>
          <w:szCs w:val="22"/>
          <w:lang w:val="en-NZ"/>
        </w:rPr>
      </w:pPr>
      <w:r w:rsidRPr="00D91ECC">
        <w:rPr>
          <w:sz w:val="22"/>
          <w:szCs w:val="22"/>
          <w:lang w:val="en-NZ"/>
        </w:rPr>
        <w:t>Text b</w:t>
      </w:r>
      <w:r w:rsidR="00600DEB" w:rsidRPr="00D91ECC">
        <w:rPr>
          <w:sz w:val="22"/>
          <w:szCs w:val="22"/>
          <w:lang w:val="en-NZ"/>
        </w:rPr>
        <w:t xml:space="preserve">oxes will </w:t>
      </w:r>
      <w:r w:rsidRPr="00D91ECC">
        <w:rPr>
          <w:sz w:val="22"/>
          <w:szCs w:val="22"/>
          <w:lang w:val="en-NZ"/>
        </w:rPr>
        <w:t xml:space="preserve">expand </w:t>
      </w:r>
      <w:r w:rsidR="00600DEB" w:rsidRPr="00D91ECC">
        <w:rPr>
          <w:sz w:val="22"/>
          <w:szCs w:val="22"/>
          <w:lang w:val="en-NZ"/>
        </w:rPr>
        <w:t>to accommodate the content provided.</w:t>
      </w:r>
    </w:p>
    <w:p w14:paraId="5B6AF415" w14:textId="16A34763" w:rsidR="00BC4CCB" w:rsidRPr="00D91ECC" w:rsidRDefault="00600DEB" w:rsidP="00BC4CCB">
      <w:pPr>
        <w:pStyle w:val="Heading2"/>
        <w:rPr>
          <w:b/>
        </w:rPr>
      </w:pPr>
      <w:r w:rsidRPr="00D91ECC">
        <w:rPr>
          <w:b/>
        </w:rPr>
        <w:t>TEO details</w:t>
      </w:r>
    </w:p>
    <w:tbl>
      <w:tblPr>
        <w:tblW w:w="4931" w:type="pct"/>
        <w:tblInd w:w="108"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000" w:firstRow="0" w:lastRow="0" w:firstColumn="0" w:lastColumn="0" w:noHBand="0" w:noVBand="0"/>
      </w:tblPr>
      <w:tblGrid>
        <w:gridCol w:w="3596"/>
        <w:gridCol w:w="6455"/>
      </w:tblGrid>
      <w:tr w:rsidR="00600DEB" w:rsidRPr="007230CE" w14:paraId="43256FA8" w14:textId="77777777" w:rsidTr="00D91ECC">
        <w:trPr>
          <w:cantSplit/>
          <w:trHeight w:val="340"/>
        </w:trPr>
        <w:tc>
          <w:tcPr>
            <w:tcW w:w="1789" w:type="pct"/>
            <w:shd w:val="clear" w:color="auto" w:fill="FAEAD2" w:themeFill="text2" w:themeFillTint="33"/>
            <w:vAlign w:val="center"/>
          </w:tcPr>
          <w:p w14:paraId="010CD1D2" w14:textId="77777777" w:rsidR="00600DEB" w:rsidRPr="00D91ECC" w:rsidRDefault="00600DEB" w:rsidP="00600DEB">
            <w:pPr>
              <w:pStyle w:val="tabletext-nospace"/>
              <w:rPr>
                <w:rFonts w:asciiTheme="minorHAnsi" w:hAnsiTheme="minorHAnsi" w:cs="Arial"/>
                <w:szCs w:val="22"/>
              </w:rPr>
            </w:pPr>
            <w:r w:rsidRPr="00D91ECC">
              <w:rPr>
                <w:rFonts w:asciiTheme="minorHAnsi" w:hAnsiTheme="minorHAnsi" w:cs="Arial"/>
                <w:szCs w:val="22"/>
              </w:rPr>
              <w:t>Name of TEO</w:t>
            </w:r>
          </w:p>
        </w:tc>
        <w:tc>
          <w:tcPr>
            <w:tcW w:w="3211" w:type="pct"/>
          </w:tcPr>
          <w:p w14:paraId="63DA2760" w14:textId="6B132518" w:rsidR="00600DEB" w:rsidRPr="007230CE" w:rsidRDefault="002603CB" w:rsidP="00600DEB">
            <w:pPr>
              <w:pStyle w:val="Header"/>
              <w:spacing w:before="120"/>
              <w:rPr>
                <w:rFonts w:asciiTheme="minorHAnsi" w:hAnsiTheme="minorHAnsi" w:cs="Arial"/>
                <w:sz w:val="22"/>
              </w:rPr>
            </w:pPr>
            <w:r>
              <w:rPr>
                <w:rFonts w:asciiTheme="minorHAnsi" w:hAnsiTheme="minorHAnsi" w:cs="Arial"/>
                <w:sz w:val="22"/>
              </w:rPr>
              <w:t>Avonmore Tertiary Institute</w:t>
            </w:r>
          </w:p>
        </w:tc>
      </w:tr>
      <w:tr w:rsidR="00600DEB" w:rsidRPr="007230CE" w14:paraId="3472B8F1" w14:textId="77777777" w:rsidTr="00D91ECC">
        <w:trPr>
          <w:cantSplit/>
          <w:trHeight w:val="340"/>
        </w:trPr>
        <w:tc>
          <w:tcPr>
            <w:tcW w:w="1789" w:type="pct"/>
            <w:shd w:val="clear" w:color="auto" w:fill="FAEAD2" w:themeFill="text2" w:themeFillTint="33"/>
            <w:vAlign w:val="center"/>
          </w:tcPr>
          <w:p w14:paraId="0E3966E9" w14:textId="77777777" w:rsidR="00600DEB" w:rsidRPr="00D91ECC" w:rsidRDefault="00600DEB" w:rsidP="00600DEB">
            <w:pPr>
              <w:pStyle w:val="tabletext-nospace"/>
              <w:rPr>
                <w:rFonts w:asciiTheme="minorHAnsi" w:hAnsiTheme="minorHAnsi" w:cs="Arial"/>
                <w:szCs w:val="22"/>
              </w:rPr>
            </w:pPr>
            <w:r w:rsidRPr="00D91ECC">
              <w:rPr>
                <w:rFonts w:asciiTheme="minorHAnsi" w:hAnsiTheme="minorHAnsi" w:cs="Arial"/>
                <w:szCs w:val="22"/>
              </w:rPr>
              <w:t xml:space="preserve">EDUMIS number </w:t>
            </w:r>
          </w:p>
        </w:tc>
        <w:tc>
          <w:tcPr>
            <w:tcW w:w="3211" w:type="pct"/>
          </w:tcPr>
          <w:p w14:paraId="4B2DBB2E" w14:textId="5882F906" w:rsidR="00600DEB" w:rsidRPr="007230CE" w:rsidRDefault="002603CB" w:rsidP="00600DEB">
            <w:pPr>
              <w:pStyle w:val="Header"/>
              <w:spacing w:before="120"/>
              <w:rPr>
                <w:rFonts w:asciiTheme="minorHAnsi" w:hAnsiTheme="minorHAnsi" w:cs="Arial"/>
                <w:sz w:val="22"/>
              </w:rPr>
            </w:pPr>
            <w:r>
              <w:rPr>
                <w:rFonts w:asciiTheme="minorHAnsi" w:hAnsiTheme="minorHAnsi" w:cs="Arial"/>
                <w:sz w:val="22"/>
              </w:rPr>
              <w:t>8674</w:t>
            </w:r>
          </w:p>
        </w:tc>
      </w:tr>
      <w:tr w:rsidR="00600DEB" w:rsidRPr="007230CE" w14:paraId="6287E651" w14:textId="77777777" w:rsidTr="00D91ECC">
        <w:trPr>
          <w:cantSplit/>
          <w:trHeight w:val="340"/>
        </w:trPr>
        <w:tc>
          <w:tcPr>
            <w:tcW w:w="1789" w:type="pct"/>
            <w:shd w:val="clear" w:color="auto" w:fill="FAEAD2" w:themeFill="text2" w:themeFillTint="33"/>
            <w:vAlign w:val="center"/>
          </w:tcPr>
          <w:p w14:paraId="1FDF6B0E" w14:textId="591ACCE7" w:rsidR="00D91ECC" w:rsidRPr="00D91ECC" w:rsidRDefault="00600DEB" w:rsidP="00600DEB">
            <w:pPr>
              <w:pStyle w:val="tabletext-nospace"/>
              <w:spacing w:before="120"/>
              <w:rPr>
                <w:rFonts w:asciiTheme="minorHAnsi" w:hAnsiTheme="minorHAnsi" w:cs="Arial"/>
                <w:szCs w:val="22"/>
              </w:rPr>
            </w:pPr>
            <w:r w:rsidRPr="00D91ECC">
              <w:rPr>
                <w:rFonts w:asciiTheme="minorHAnsi" w:hAnsiTheme="minorHAnsi" w:cs="Arial"/>
                <w:szCs w:val="22"/>
              </w:rPr>
              <w:t>Contact person/s:</w:t>
            </w:r>
          </w:p>
          <w:p w14:paraId="6501C8F6" w14:textId="77777777" w:rsidR="00600DEB" w:rsidRPr="00D91ECC" w:rsidRDefault="00600DEB" w:rsidP="00600DEB">
            <w:pPr>
              <w:pStyle w:val="tabletext-nospace"/>
              <w:rPr>
                <w:rFonts w:asciiTheme="minorHAnsi" w:hAnsiTheme="minorHAnsi" w:cs="Arial"/>
                <w:szCs w:val="22"/>
              </w:rPr>
            </w:pPr>
            <w:r w:rsidRPr="00D91ECC">
              <w:rPr>
                <w:rFonts w:asciiTheme="minorHAnsi" w:hAnsiTheme="minorHAnsi" w:cs="Arial"/>
                <w:szCs w:val="22"/>
              </w:rPr>
              <w:t>This person/s must have a good understanding of the proposed Plan, be able to access Workspace 2 and be able to be contacted by the TEC for at least six weeks from the submission date.</w:t>
            </w:r>
          </w:p>
          <w:p w14:paraId="1087662E" w14:textId="77777777" w:rsidR="00600DEB" w:rsidRPr="00D91ECC" w:rsidRDefault="00600DEB" w:rsidP="00600DEB">
            <w:pPr>
              <w:pStyle w:val="tabletext-nospace"/>
              <w:rPr>
                <w:rFonts w:asciiTheme="minorHAnsi" w:hAnsiTheme="minorHAnsi" w:cs="Arial"/>
                <w:i/>
                <w:szCs w:val="22"/>
              </w:rPr>
            </w:pPr>
          </w:p>
        </w:tc>
        <w:tc>
          <w:tcPr>
            <w:tcW w:w="3211" w:type="pct"/>
          </w:tcPr>
          <w:p w14:paraId="356799E6" w14:textId="3398419C" w:rsidR="00600DEB" w:rsidRPr="007230CE" w:rsidRDefault="002603CB" w:rsidP="00600DEB">
            <w:pPr>
              <w:pStyle w:val="Header"/>
              <w:spacing w:before="120"/>
              <w:rPr>
                <w:rFonts w:asciiTheme="minorHAnsi" w:hAnsiTheme="minorHAnsi" w:cs="Arial"/>
                <w:sz w:val="22"/>
              </w:rPr>
            </w:pPr>
            <w:r>
              <w:rPr>
                <w:rFonts w:asciiTheme="minorHAnsi" w:hAnsiTheme="minorHAnsi" w:cs="Arial"/>
                <w:sz w:val="22"/>
              </w:rPr>
              <w:t>Karl Yates</w:t>
            </w:r>
          </w:p>
        </w:tc>
      </w:tr>
      <w:tr w:rsidR="00600DEB" w:rsidRPr="007230CE" w14:paraId="0CC65360" w14:textId="77777777" w:rsidTr="00D91ECC">
        <w:trPr>
          <w:cantSplit/>
          <w:trHeight w:val="340"/>
        </w:trPr>
        <w:tc>
          <w:tcPr>
            <w:tcW w:w="1789" w:type="pct"/>
            <w:shd w:val="clear" w:color="auto" w:fill="FAEAD2" w:themeFill="text2" w:themeFillTint="33"/>
            <w:vAlign w:val="center"/>
          </w:tcPr>
          <w:p w14:paraId="129BA27F" w14:textId="77777777" w:rsidR="00600DEB" w:rsidRPr="00D91ECC" w:rsidRDefault="00600DEB" w:rsidP="00600DEB">
            <w:pPr>
              <w:pStyle w:val="tabletext-nospace"/>
              <w:rPr>
                <w:rFonts w:asciiTheme="minorHAnsi" w:hAnsiTheme="minorHAnsi" w:cs="Arial"/>
                <w:szCs w:val="22"/>
              </w:rPr>
            </w:pPr>
            <w:r w:rsidRPr="00D91ECC">
              <w:rPr>
                <w:rFonts w:asciiTheme="minorHAnsi" w:hAnsiTheme="minorHAnsi" w:cs="Arial"/>
                <w:szCs w:val="22"/>
              </w:rPr>
              <w:t>Phone:</w:t>
            </w:r>
          </w:p>
        </w:tc>
        <w:tc>
          <w:tcPr>
            <w:tcW w:w="3211" w:type="pct"/>
          </w:tcPr>
          <w:p w14:paraId="77B59948" w14:textId="3D6B5C6E" w:rsidR="00600DEB" w:rsidRPr="007230CE" w:rsidRDefault="002603CB" w:rsidP="00600DEB">
            <w:pPr>
              <w:pStyle w:val="Header"/>
              <w:spacing w:before="120"/>
              <w:rPr>
                <w:rFonts w:asciiTheme="minorHAnsi" w:hAnsiTheme="minorHAnsi" w:cs="Arial"/>
                <w:sz w:val="22"/>
              </w:rPr>
            </w:pPr>
            <w:r>
              <w:rPr>
                <w:rFonts w:asciiTheme="minorHAnsi" w:hAnsiTheme="minorHAnsi" w:cs="Arial"/>
                <w:sz w:val="22"/>
              </w:rPr>
              <w:t>03 9772700</w:t>
            </w:r>
          </w:p>
        </w:tc>
      </w:tr>
      <w:tr w:rsidR="00600DEB" w:rsidRPr="007230CE" w14:paraId="57F541D8" w14:textId="77777777" w:rsidTr="00D91ECC">
        <w:trPr>
          <w:cantSplit/>
          <w:trHeight w:val="340"/>
        </w:trPr>
        <w:tc>
          <w:tcPr>
            <w:tcW w:w="1789" w:type="pct"/>
            <w:shd w:val="clear" w:color="auto" w:fill="FAEAD2" w:themeFill="text2" w:themeFillTint="33"/>
            <w:vAlign w:val="center"/>
          </w:tcPr>
          <w:p w14:paraId="2F7932DD" w14:textId="77777777" w:rsidR="00600DEB" w:rsidRPr="00D91ECC" w:rsidRDefault="00600DEB" w:rsidP="00600DEB">
            <w:pPr>
              <w:pStyle w:val="tabletext-nospace"/>
              <w:rPr>
                <w:rFonts w:asciiTheme="minorHAnsi" w:hAnsiTheme="minorHAnsi" w:cs="Arial"/>
                <w:szCs w:val="22"/>
              </w:rPr>
            </w:pPr>
            <w:r w:rsidRPr="00D91ECC">
              <w:rPr>
                <w:rFonts w:asciiTheme="minorHAnsi" w:hAnsiTheme="minorHAnsi" w:cs="Arial"/>
                <w:szCs w:val="22"/>
              </w:rPr>
              <w:t>Mobile:</w:t>
            </w:r>
          </w:p>
        </w:tc>
        <w:tc>
          <w:tcPr>
            <w:tcW w:w="3211" w:type="pct"/>
          </w:tcPr>
          <w:p w14:paraId="57A10979" w14:textId="5AC5CED6" w:rsidR="00600DEB" w:rsidRPr="007230CE" w:rsidRDefault="002603CB" w:rsidP="00600DEB">
            <w:pPr>
              <w:pStyle w:val="Header"/>
              <w:spacing w:before="120"/>
              <w:rPr>
                <w:rFonts w:asciiTheme="minorHAnsi" w:hAnsiTheme="minorHAnsi" w:cs="Arial"/>
                <w:sz w:val="22"/>
              </w:rPr>
            </w:pPr>
            <w:r>
              <w:rPr>
                <w:rFonts w:asciiTheme="minorHAnsi" w:hAnsiTheme="minorHAnsi" w:cs="Arial"/>
                <w:sz w:val="22"/>
              </w:rPr>
              <w:t>027 6418110</w:t>
            </w:r>
          </w:p>
        </w:tc>
      </w:tr>
      <w:tr w:rsidR="00600DEB" w:rsidRPr="007230CE" w14:paraId="4EE7427F" w14:textId="77777777" w:rsidTr="00D91ECC">
        <w:trPr>
          <w:cantSplit/>
          <w:trHeight w:val="340"/>
        </w:trPr>
        <w:tc>
          <w:tcPr>
            <w:tcW w:w="1789" w:type="pct"/>
            <w:shd w:val="clear" w:color="auto" w:fill="FAEAD2" w:themeFill="text2" w:themeFillTint="33"/>
            <w:vAlign w:val="center"/>
          </w:tcPr>
          <w:p w14:paraId="76EBE1F8" w14:textId="77777777" w:rsidR="00600DEB" w:rsidRPr="00D91ECC" w:rsidRDefault="00600DEB" w:rsidP="00600DEB">
            <w:pPr>
              <w:pStyle w:val="tabletext-nospace"/>
              <w:rPr>
                <w:rFonts w:asciiTheme="minorHAnsi" w:hAnsiTheme="minorHAnsi" w:cs="Arial"/>
                <w:szCs w:val="22"/>
              </w:rPr>
            </w:pPr>
            <w:r w:rsidRPr="00D91ECC">
              <w:rPr>
                <w:rFonts w:asciiTheme="minorHAnsi" w:hAnsiTheme="minorHAnsi" w:cs="Arial"/>
                <w:szCs w:val="22"/>
              </w:rPr>
              <w:t>Email:</w:t>
            </w:r>
          </w:p>
        </w:tc>
        <w:tc>
          <w:tcPr>
            <w:tcW w:w="3211" w:type="pct"/>
          </w:tcPr>
          <w:p w14:paraId="5248D384" w14:textId="26364424" w:rsidR="00600DEB" w:rsidRPr="007230CE" w:rsidRDefault="002603CB" w:rsidP="00600DEB">
            <w:pPr>
              <w:pStyle w:val="Header"/>
              <w:spacing w:before="120"/>
              <w:rPr>
                <w:rFonts w:asciiTheme="minorHAnsi" w:hAnsiTheme="minorHAnsi" w:cs="Arial"/>
                <w:sz w:val="22"/>
              </w:rPr>
            </w:pPr>
            <w:r>
              <w:rPr>
                <w:rFonts w:asciiTheme="minorHAnsi" w:hAnsiTheme="minorHAnsi" w:cs="Arial"/>
                <w:sz w:val="22"/>
              </w:rPr>
              <w:t>Karl.yates@avonmore.ac.nz</w:t>
            </w:r>
          </w:p>
        </w:tc>
      </w:tr>
    </w:tbl>
    <w:p w14:paraId="18EEF049" w14:textId="77777777" w:rsidR="00600DEB" w:rsidRDefault="00600DEB" w:rsidP="00BC4CCB">
      <w:pPr>
        <w:rPr>
          <w:spacing w:val="-2"/>
          <w:szCs w:val="20"/>
        </w:rPr>
      </w:pPr>
    </w:p>
    <w:p w14:paraId="6E3F2514" w14:textId="631D848A" w:rsidR="00BC4CCB" w:rsidRPr="00633CC9" w:rsidRDefault="00BC4CCB" w:rsidP="00BC4CCB">
      <w:pPr>
        <w:pStyle w:val="Heading2"/>
        <w:rPr>
          <w:b/>
        </w:rPr>
      </w:pPr>
      <w:r w:rsidRPr="00633CC9">
        <w:rPr>
          <w:b/>
        </w:rPr>
        <w:t>S</w:t>
      </w:r>
      <w:r w:rsidR="00600DEB" w:rsidRPr="00633CC9">
        <w:rPr>
          <w:b/>
        </w:rPr>
        <w:t xml:space="preserve">ection </w:t>
      </w:r>
      <w:r w:rsidR="00E93103" w:rsidRPr="00E93103">
        <w:rPr>
          <w:b/>
        </w:rPr>
        <w:t>1</w:t>
      </w:r>
      <w:r w:rsidR="00E93103" w:rsidRPr="00633CC9">
        <w:rPr>
          <w:b/>
        </w:rPr>
        <w:t xml:space="preserve"> </w:t>
      </w:r>
      <w:r w:rsidR="00600DEB" w:rsidRPr="00633CC9">
        <w:rPr>
          <w:b/>
        </w:rPr>
        <w:t xml:space="preserve">– Mission and </w:t>
      </w:r>
      <w:r w:rsidR="00E93103" w:rsidRPr="00E93103">
        <w:rPr>
          <w:b/>
        </w:rPr>
        <w:t>r</w:t>
      </w:r>
      <w:r w:rsidR="00600DEB" w:rsidRPr="00633CC9">
        <w:rPr>
          <w:b/>
        </w:rPr>
        <w:t xml:space="preserve">ole </w:t>
      </w:r>
    </w:p>
    <w:p w14:paraId="21AC8F39" w14:textId="5465A7E4" w:rsidR="00600DEB" w:rsidRPr="00633CC9" w:rsidRDefault="00600DEB" w:rsidP="00600DEB">
      <w:pPr>
        <w:rPr>
          <w:rFonts w:ascii="Calibri" w:eastAsia="Times New Roman" w:hAnsi="Calibri" w:cs="Arial"/>
          <w:sz w:val="22"/>
          <w:szCs w:val="22"/>
          <w:lang w:val="en-GB" w:eastAsia="en-GB"/>
        </w:rPr>
      </w:pPr>
      <w:r w:rsidRPr="00633CC9">
        <w:rPr>
          <w:rFonts w:ascii="Calibri" w:eastAsia="Times New Roman" w:hAnsi="Calibri" w:cs="Arial"/>
          <w:sz w:val="22"/>
          <w:szCs w:val="22"/>
          <w:lang w:val="en-GB" w:eastAsia="en-GB"/>
        </w:rPr>
        <w:t xml:space="preserve">In this section of the template TEOs should specifically respond to the following requirements as described in the </w:t>
      </w:r>
      <w:hyperlink r:id="rId13" w:history="1">
        <w:r w:rsidRPr="00633CC9">
          <w:rPr>
            <w:rFonts w:ascii="Calibri" w:eastAsia="Times New Roman" w:hAnsi="Calibri" w:cs="Arial"/>
            <w:color w:val="0000FF"/>
            <w:sz w:val="22"/>
            <w:szCs w:val="22"/>
            <w:u w:val="single"/>
            <w:lang w:val="en-GB" w:eastAsia="en-GB"/>
          </w:rPr>
          <w:t>New Zealand Gazette notice.</w:t>
        </w:r>
      </w:hyperlink>
    </w:p>
    <w:p w14:paraId="73FF3740" w14:textId="2BDB5874" w:rsidR="00600DEB" w:rsidRPr="00633CC9" w:rsidRDefault="00600DEB" w:rsidP="00633CC9">
      <w:pPr>
        <w:spacing w:before="100" w:beforeAutospacing="1" w:after="100" w:afterAutospacing="1" w:line="270" w:lineRule="atLeast"/>
        <w:ind w:left="720" w:right="521"/>
        <w:rPr>
          <w:rFonts w:ascii="Calibri" w:eastAsia="Times New Roman" w:hAnsi="Calibri" w:cs="Arial"/>
          <w:i/>
          <w:color w:val="333333"/>
          <w:sz w:val="22"/>
          <w:szCs w:val="22"/>
          <w:lang w:val="en-NZ" w:eastAsia="en-NZ"/>
        </w:rPr>
      </w:pPr>
      <w:r w:rsidRPr="00633CC9">
        <w:rPr>
          <w:rFonts w:ascii="Calibri" w:eastAsia="Times New Roman" w:hAnsi="Calibri" w:cs="Arial"/>
          <w:i/>
          <w:color w:val="333333"/>
          <w:sz w:val="22"/>
          <w:szCs w:val="22"/>
          <w:lang w:val="en-NZ" w:eastAsia="en-NZ"/>
        </w:rPr>
        <w:t xml:space="preserve">Pursuant to section 159P(c), the TEO must describe its mission and role for the term of the </w:t>
      </w:r>
      <w:r w:rsidR="00F74870">
        <w:rPr>
          <w:rFonts w:ascii="Calibri" w:eastAsia="Times New Roman" w:hAnsi="Calibri" w:cs="Arial"/>
          <w:i/>
          <w:color w:val="333333"/>
          <w:sz w:val="22"/>
          <w:szCs w:val="22"/>
          <w:lang w:val="en-NZ" w:eastAsia="en-NZ"/>
        </w:rPr>
        <w:t>Plan</w:t>
      </w:r>
      <w:r w:rsidRPr="00633CC9">
        <w:rPr>
          <w:rFonts w:ascii="Calibri" w:eastAsia="Times New Roman" w:hAnsi="Calibri" w:cs="Arial"/>
          <w:i/>
          <w:color w:val="333333"/>
          <w:sz w:val="22"/>
          <w:szCs w:val="22"/>
          <w:lang w:val="en-NZ" w:eastAsia="en-NZ"/>
        </w:rPr>
        <w:t>, including its role within the overall network of provision.</w:t>
      </w:r>
    </w:p>
    <w:p w14:paraId="20F77F46" w14:textId="64A86945" w:rsidR="00600DEB" w:rsidRPr="00633CC9" w:rsidRDefault="00600DEB" w:rsidP="00633CC9">
      <w:pPr>
        <w:spacing w:before="100" w:beforeAutospacing="1" w:after="100" w:afterAutospacing="1" w:line="270" w:lineRule="atLeast"/>
        <w:ind w:left="720" w:right="521"/>
        <w:rPr>
          <w:rFonts w:ascii="Calibri" w:eastAsia="Times New Roman" w:hAnsi="Calibri" w:cs="Arial"/>
          <w:i/>
          <w:color w:val="333333"/>
          <w:sz w:val="22"/>
          <w:szCs w:val="22"/>
          <w:lang w:val="en-NZ" w:eastAsia="en-NZ"/>
        </w:rPr>
      </w:pPr>
      <w:r w:rsidRPr="00633CC9">
        <w:rPr>
          <w:rFonts w:ascii="Calibri" w:eastAsia="Times New Roman" w:hAnsi="Calibri" w:cs="Arial"/>
          <w:i/>
          <w:color w:val="333333"/>
          <w:sz w:val="22"/>
          <w:szCs w:val="22"/>
          <w:lang w:val="en-NZ" w:eastAsia="en-NZ"/>
        </w:rPr>
        <w:t xml:space="preserve">The TEO should demonstrate that it understands its distinctive mission and role within the system, and how this relates to the community it serves, and that it has a sustainable </w:t>
      </w:r>
      <w:r w:rsidR="00F74870">
        <w:rPr>
          <w:rFonts w:ascii="Calibri" w:eastAsia="Times New Roman" w:hAnsi="Calibri" w:cs="Arial"/>
          <w:i/>
          <w:color w:val="333333"/>
          <w:sz w:val="22"/>
          <w:szCs w:val="22"/>
          <w:lang w:val="en-NZ" w:eastAsia="en-NZ"/>
        </w:rPr>
        <w:t>Plan</w:t>
      </w:r>
      <w:r w:rsidRPr="00633CC9">
        <w:rPr>
          <w:rFonts w:ascii="Calibri" w:eastAsia="Times New Roman" w:hAnsi="Calibri" w:cs="Arial"/>
          <w:i/>
          <w:color w:val="333333"/>
          <w:sz w:val="22"/>
          <w:szCs w:val="22"/>
          <w:lang w:val="en-NZ" w:eastAsia="en-NZ"/>
        </w:rPr>
        <w:t xml:space="preserve"> for fulfilling this mission and role through its programmes and activities.</w:t>
      </w:r>
    </w:p>
    <w:p w14:paraId="2451DB0E" w14:textId="77777777" w:rsidR="00E661CF" w:rsidRDefault="00E661CF" w:rsidP="00600DEB">
      <w:pPr>
        <w:spacing w:before="100" w:beforeAutospacing="1" w:after="100" w:afterAutospacing="1" w:line="270" w:lineRule="atLeast"/>
        <w:outlineLvl w:val="4"/>
        <w:rPr>
          <w:rFonts w:ascii="Calibri" w:eastAsia="Times New Roman" w:hAnsi="Calibri" w:cs="Arial"/>
          <w:b/>
          <w:szCs w:val="20"/>
          <w:lang w:val="en-GB" w:eastAsia="en-GB"/>
        </w:rPr>
      </w:pPr>
    </w:p>
    <w:p w14:paraId="51DA5EFE" w14:textId="6B3B0F2A" w:rsidR="00600DEB" w:rsidRPr="00C14A8C" w:rsidRDefault="00600DEB" w:rsidP="00600DEB">
      <w:pPr>
        <w:spacing w:before="100" w:beforeAutospacing="1" w:after="100" w:afterAutospacing="1" w:line="270" w:lineRule="atLeast"/>
        <w:outlineLvl w:val="4"/>
        <w:rPr>
          <w:rFonts w:ascii="Calibri" w:eastAsia="Times New Roman" w:hAnsi="Calibri" w:cs="Arial"/>
          <w:b/>
          <w:sz w:val="22"/>
          <w:szCs w:val="22"/>
          <w:lang w:val="en-GB" w:eastAsia="en-GB"/>
        </w:rPr>
      </w:pPr>
      <w:r w:rsidRPr="00C14A8C">
        <w:rPr>
          <w:rFonts w:ascii="Calibri" w:eastAsia="Times New Roman" w:hAnsi="Calibri" w:cs="Arial"/>
          <w:b/>
          <w:sz w:val="22"/>
          <w:szCs w:val="22"/>
          <w:lang w:val="en-GB" w:eastAsia="en-GB"/>
        </w:rPr>
        <w:lastRenderedPageBreak/>
        <w:t xml:space="preserve">The assessment criteria that </w:t>
      </w:r>
      <w:r w:rsidR="00547CD1" w:rsidRPr="00C14A8C">
        <w:rPr>
          <w:rFonts w:ascii="Calibri" w:eastAsia="Times New Roman" w:hAnsi="Calibri" w:cs="Arial"/>
          <w:b/>
          <w:sz w:val="22"/>
          <w:szCs w:val="22"/>
          <w:lang w:val="en-GB" w:eastAsia="en-GB"/>
        </w:rPr>
        <w:t>we</w:t>
      </w:r>
      <w:r w:rsidRPr="00C14A8C">
        <w:rPr>
          <w:rFonts w:ascii="Calibri" w:eastAsia="Times New Roman" w:hAnsi="Calibri" w:cs="Arial"/>
          <w:b/>
          <w:sz w:val="22"/>
          <w:szCs w:val="22"/>
          <w:lang w:val="en-GB" w:eastAsia="en-GB"/>
        </w:rPr>
        <w:t xml:space="preserve"> will use when reviewing this aspect of a TEO’s proposed </w:t>
      </w:r>
      <w:r w:rsidR="00F74870">
        <w:rPr>
          <w:rFonts w:ascii="Calibri" w:eastAsia="Times New Roman" w:hAnsi="Calibri" w:cs="Arial"/>
          <w:b/>
          <w:sz w:val="22"/>
          <w:szCs w:val="22"/>
          <w:lang w:val="en-GB" w:eastAsia="en-GB"/>
        </w:rPr>
        <w:t>Plan</w:t>
      </w:r>
      <w:r w:rsidRPr="00C14A8C">
        <w:rPr>
          <w:rFonts w:ascii="Calibri" w:eastAsia="Times New Roman" w:hAnsi="Calibri" w:cs="Arial"/>
          <w:b/>
          <w:sz w:val="22"/>
          <w:szCs w:val="22"/>
          <w:lang w:val="en-GB" w:eastAsia="en-GB"/>
        </w:rPr>
        <w:t xml:space="preserve"> are:</w:t>
      </w:r>
    </w:p>
    <w:tbl>
      <w:tblPr>
        <w:tblW w:w="4950" w:type="pct"/>
        <w:tblInd w:w="108"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000" w:firstRow="0" w:lastRow="0" w:firstColumn="0" w:lastColumn="0" w:noHBand="0" w:noVBand="0"/>
      </w:tblPr>
      <w:tblGrid>
        <w:gridCol w:w="10090"/>
      </w:tblGrid>
      <w:tr w:rsidR="00E661CF" w:rsidRPr="007230CE" w14:paraId="02A9CED8" w14:textId="77777777" w:rsidTr="00C14A8C">
        <w:trPr>
          <w:cantSplit/>
          <w:trHeight w:val="340"/>
        </w:trPr>
        <w:tc>
          <w:tcPr>
            <w:tcW w:w="5000" w:type="pct"/>
            <w:shd w:val="clear" w:color="auto" w:fill="FAEAD2" w:themeFill="text2" w:themeFillTint="33"/>
            <w:vAlign w:val="center"/>
          </w:tcPr>
          <w:p w14:paraId="781CC476" w14:textId="420AD495" w:rsidR="00E661CF" w:rsidRPr="003401B7" w:rsidRDefault="00E661CF" w:rsidP="00D30A42">
            <w:pPr>
              <w:pStyle w:val="TableText"/>
              <w:rPr>
                <w:rFonts w:asciiTheme="minorHAnsi" w:hAnsiTheme="minorHAnsi" w:cs="Arial"/>
                <w:b/>
                <w:szCs w:val="22"/>
              </w:rPr>
            </w:pPr>
            <w:r w:rsidRPr="00C14A8C">
              <w:rPr>
                <w:rFonts w:asciiTheme="minorHAnsi" w:hAnsiTheme="minorHAnsi" w:cs="Arial"/>
                <w:b/>
                <w:szCs w:val="22"/>
              </w:rPr>
              <w:t>1a</w:t>
            </w:r>
            <w:r w:rsidRPr="00C14A8C">
              <w:rPr>
                <w:rFonts w:asciiTheme="minorHAnsi" w:hAnsiTheme="minorHAnsi" w:cs="Arial"/>
                <w:szCs w:val="22"/>
              </w:rPr>
              <w:t xml:space="preserve"> </w:t>
            </w:r>
            <w:r w:rsidR="00547CD1" w:rsidRPr="00C14A8C">
              <w:rPr>
                <w:rFonts w:asciiTheme="minorHAnsi" w:hAnsiTheme="minorHAnsi" w:cs="Arial"/>
                <w:szCs w:val="22"/>
              </w:rPr>
              <w:t xml:space="preserve">– </w:t>
            </w:r>
            <w:r w:rsidRPr="00C14A8C">
              <w:rPr>
                <w:rFonts w:asciiTheme="minorHAnsi" w:hAnsiTheme="minorHAnsi" w:cs="Arial"/>
                <w:szCs w:val="22"/>
              </w:rPr>
              <w:t>The TEO’s proposed mission and role, and the outcomes the TEO intends to contribute to show an awareness of</w:t>
            </w:r>
            <w:r w:rsidR="00547CD1" w:rsidRPr="00C14A8C">
              <w:rPr>
                <w:rFonts w:asciiTheme="minorHAnsi" w:hAnsiTheme="minorHAnsi" w:cs="Arial"/>
                <w:szCs w:val="22"/>
              </w:rPr>
              <w:t>,</w:t>
            </w:r>
            <w:r w:rsidRPr="00C14A8C">
              <w:rPr>
                <w:rFonts w:asciiTheme="minorHAnsi" w:hAnsiTheme="minorHAnsi" w:cs="Arial"/>
                <w:szCs w:val="22"/>
              </w:rPr>
              <w:t xml:space="preserve"> and are appropriate to the TEO’s place in the regional and national tertiary system and the Government’s priorities.</w:t>
            </w:r>
          </w:p>
        </w:tc>
      </w:tr>
      <w:tr w:rsidR="00E661CF" w:rsidRPr="007230CE" w14:paraId="344A9C75" w14:textId="77777777" w:rsidTr="00C14A8C">
        <w:trPr>
          <w:cantSplit/>
          <w:trHeight w:val="340"/>
        </w:trPr>
        <w:tc>
          <w:tcPr>
            <w:tcW w:w="5000" w:type="pct"/>
            <w:vAlign w:val="center"/>
          </w:tcPr>
          <w:p w14:paraId="4770DE34" w14:textId="77777777" w:rsidR="00E661CF" w:rsidRPr="003401B7" w:rsidRDefault="00E661CF" w:rsidP="00D30A42">
            <w:pPr>
              <w:pStyle w:val="Header"/>
              <w:spacing w:before="120"/>
              <w:rPr>
                <w:rFonts w:asciiTheme="minorHAnsi" w:hAnsiTheme="minorHAnsi" w:cs="Arial"/>
                <w:b/>
                <w:color w:val="auto"/>
                <w:sz w:val="22"/>
                <w:szCs w:val="22"/>
                <w:lang w:val="en-NZ" w:eastAsia="en-US"/>
              </w:rPr>
            </w:pPr>
            <w:r w:rsidRPr="003401B7">
              <w:rPr>
                <w:rFonts w:asciiTheme="minorHAnsi" w:hAnsiTheme="minorHAnsi" w:cs="Arial"/>
                <w:b/>
                <w:color w:val="auto"/>
                <w:sz w:val="22"/>
                <w:szCs w:val="22"/>
                <w:lang w:val="en-NZ" w:eastAsia="en-US"/>
              </w:rPr>
              <w:t>TEC considerations</w:t>
            </w:r>
          </w:p>
          <w:p w14:paraId="50095166" w14:textId="209E0830" w:rsidR="00E661CF" w:rsidRPr="00C14A8C" w:rsidRDefault="00E661CF" w:rsidP="00D30A42">
            <w:pPr>
              <w:pStyle w:val="Header"/>
              <w:spacing w:before="120"/>
              <w:rPr>
                <w:rFonts w:asciiTheme="minorHAnsi" w:hAnsiTheme="minorHAnsi" w:cs="Arial"/>
                <w:color w:val="auto"/>
                <w:sz w:val="22"/>
                <w:szCs w:val="22"/>
                <w:lang w:val="en-NZ" w:eastAsia="en-US"/>
              </w:rPr>
            </w:pPr>
            <w:r w:rsidRPr="00C14A8C">
              <w:rPr>
                <w:rFonts w:asciiTheme="minorHAnsi" w:hAnsiTheme="minorHAnsi" w:cs="Arial"/>
                <w:color w:val="auto"/>
                <w:sz w:val="22"/>
                <w:szCs w:val="22"/>
                <w:lang w:val="en-NZ" w:eastAsia="en-US"/>
              </w:rPr>
              <w:t xml:space="preserve">Does the proposed </w:t>
            </w:r>
            <w:r w:rsidR="00F74870">
              <w:rPr>
                <w:rFonts w:asciiTheme="minorHAnsi" w:hAnsiTheme="minorHAnsi" w:cs="Arial"/>
                <w:color w:val="auto"/>
                <w:sz w:val="22"/>
                <w:szCs w:val="22"/>
                <w:lang w:val="en-NZ" w:eastAsia="en-US"/>
              </w:rPr>
              <w:t>Plan</w:t>
            </w:r>
            <w:r w:rsidRPr="00C14A8C">
              <w:rPr>
                <w:rFonts w:asciiTheme="minorHAnsi" w:hAnsiTheme="minorHAnsi" w:cs="Arial"/>
                <w:color w:val="auto"/>
                <w:sz w:val="22"/>
                <w:szCs w:val="22"/>
                <w:lang w:val="en-NZ" w:eastAsia="en-US"/>
              </w:rPr>
              <w:t>:</w:t>
            </w:r>
          </w:p>
          <w:p w14:paraId="1084A51A" w14:textId="77777777" w:rsidR="00E661CF" w:rsidRPr="00C14A8C" w:rsidRDefault="00E661CF" w:rsidP="000B0ED1">
            <w:pPr>
              <w:pStyle w:val="Header"/>
              <w:numPr>
                <w:ilvl w:val="0"/>
                <w:numId w:val="19"/>
              </w:numPr>
              <w:tabs>
                <w:tab w:val="clear" w:pos="4320"/>
                <w:tab w:val="clear" w:pos="8640"/>
              </w:tabs>
              <w:spacing w:after="120" w:line="280" w:lineRule="exact"/>
              <w:ind w:left="714" w:hanging="357"/>
              <w:rPr>
                <w:rFonts w:asciiTheme="minorHAnsi" w:hAnsiTheme="minorHAnsi" w:cs="Arial"/>
                <w:color w:val="auto"/>
                <w:sz w:val="22"/>
                <w:szCs w:val="22"/>
                <w:lang w:val="en-NZ" w:eastAsia="en-US"/>
              </w:rPr>
            </w:pPr>
            <w:r w:rsidRPr="00C14A8C">
              <w:rPr>
                <w:rFonts w:asciiTheme="minorHAnsi" w:hAnsiTheme="minorHAnsi" w:cs="Arial"/>
                <w:color w:val="auto"/>
                <w:sz w:val="22"/>
                <w:szCs w:val="22"/>
                <w:lang w:val="en-NZ" w:eastAsia="en-US"/>
              </w:rPr>
              <w:t>clearly describe the mission and role of the TEO?</w:t>
            </w:r>
          </w:p>
          <w:p w14:paraId="4BBE9143" w14:textId="77777777" w:rsidR="00E661CF" w:rsidRPr="000B0ED1" w:rsidRDefault="00E661CF" w:rsidP="000B0ED1">
            <w:pPr>
              <w:pStyle w:val="Header"/>
              <w:numPr>
                <w:ilvl w:val="0"/>
                <w:numId w:val="19"/>
              </w:numPr>
              <w:tabs>
                <w:tab w:val="clear" w:pos="4320"/>
                <w:tab w:val="clear" w:pos="8640"/>
              </w:tabs>
              <w:spacing w:after="120" w:line="280" w:lineRule="exact"/>
              <w:ind w:left="714" w:hanging="357"/>
              <w:rPr>
                <w:rFonts w:asciiTheme="minorHAnsi" w:hAnsiTheme="minorHAnsi" w:cs="Arial"/>
                <w:color w:val="auto"/>
                <w:sz w:val="22"/>
                <w:szCs w:val="22"/>
                <w:lang w:val="en-NZ" w:eastAsia="en-US"/>
              </w:rPr>
            </w:pPr>
            <w:r w:rsidRPr="00C14A8C">
              <w:rPr>
                <w:rFonts w:asciiTheme="minorHAnsi" w:hAnsiTheme="minorHAnsi" w:cs="Arial"/>
                <w:color w:val="auto"/>
                <w:sz w:val="22"/>
                <w:szCs w:val="22"/>
                <w:lang w:val="en-NZ" w:eastAsia="en-US"/>
              </w:rPr>
              <w:t>show that the TEO understands its place in the regional and national tertiary system?</w:t>
            </w:r>
          </w:p>
          <w:p w14:paraId="68D7A7BB" w14:textId="77777777" w:rsidR="00E661CF" w:rsidRPr="00C14A8C" w:rsidRDefault="00E661CF" w:rsidP="00D30A42">
            <w:pPr>
              <w:pStyle w:val="Header"/>
              <w:ind w:left="714"/>
              <w:rPr>
                <w:rFonts w:asciiTheme="minorHAnsi" w:hAnsiTheme="minorHAnsi" w:cs="Arial"/>
                <w:color w:val="auto"/>
                <w:sz w:val="22"/>
                <w:szCs w:val="22"/>
              </w:rPr>
            </w:pPr>
          </w:p>
        </w:tc>
      </w:tr>
      <w:tr w:rsidR="00E661CF" w:rsidRPr="007230CE" w14:paraId="647CF33C" w14:textId="77777777" w:rsidTr="00C14A8C">
        <w:trPr>
          <w:cantSplit/>
          <w:trHeight w:val="340"/>
        </w:trPr>
        <w:tc>
          <w:tcPr>
            <w:tcW w:w="5000" w:type="pct"/>
            <w:vAlign w:val="center"/>
          </w:tcPr>
          <w:p w14:paraId="2D610115" w14:textId="07D3EB1F" w:rsidR="00E661CF" w:rsidRPr="00C14A8C" w:rsidRDefault="00E661CF" w:rsidP="00D30A42">
            <w:pPr>
              <w:pStyle w:val="Header"/>
              <w:spacing w:before="120"/>
              <w:rPr>
                <w:rFonts w:asciiTheme="minorHAnsi" w:hAnsiTheme="minorHAnsi" w:cs="Arial"/>
                <w:b/>
                <w:color w:val="auto"/>
                <w:sz w:val="22"/>
                <w:szCs w:val="22"/>
              </w:rPr>
            </w:pPr>
            <w:r w:rsidRPr="00C14A8C">
              <w:rPr>
                <w:rFonts w:asciiTheme="minorHAnsi" w:hAnsiTheme="minorHAnsi" w:cs="Arial"/>
                <w:b/>
                <w:color w:val="auto"/>
                <w:sz w:val="22"/>
                <w:szCs w:val="22"/>
              </w:rPr>
              <w:lastRenderedPageBreak/>
              <w:t>TEO response</w:t>
            </w:r>
          </w:p>
          <w:p w14:paraId="79E1337B" w14:textId="199D0CBE" w:rsidR="009B2E22" w:rsidRDefault="009B2E22" w:rsidP="009B2E22">
            <w:pPr>
              <w:rPr>
                <w:rFonts w:ascii="Goudy Old Style" w:hAnsi="Goudy Old Style"/>
                <w:lang w:val="en-NZ"/>
              </w:rPr>
            </w:pPr>
            <w:r w:rsidRPr="00A61B93">
              <w:rPr>
                <w:rFonts w:ascii="Goudy Old Style" w:hAnsi="Goudy Old Style"/>
                <w:lang w:val="en-NZ"/>
              </w:rPr>
              <w:t>Avonmore Tertiary Institute’s core purpose is to train students / learners in both skills and qualifications, to meet the documented needs of their chosen industry, towards sustained employment and careers.  </w:t>
            </w:r>
          </w:p>
          <w:p w14:paraId="1F2DF0C7" w14:textId="45DBFE97" w:rsidR="009B2E22" w:rsidRDefault="009B2E22" w:rsidP="009B2E22">
            <w:pPr>
              <w:rPr>
                <w:rFonts w:ascii="Goudy Old Style" w:hAnsi="Goudy Old Style"/>
                <w:lang w:val="en-NZ"/>
              </w:rPr>
            </w:pPr>
            <w:r>
              <w:rPr>
                <w:rFonts w:ascii="Goudy Old Style" w:hAnsi="Goudy Old Style"/>
                <w:lang w:val="en-NZ"/>
              </w:rPr>
              <w:t>Avonmore broadly trains in the Service Industries</w:t>
            </w:r>
            <w:r w:rsidR="00B73B40">
              <w:rPr>
                <w:rFonts w:ascii="Goudy Old Style" w:hAnsi="Goudy Old Style"/>
                <w:lang w:val="en-NZ"/>
              </w:rPr>
              <w:t>, focusing on people skills alongside Industry specific skills from level 2-7 on the NZQF.</w:t>
            </w:r>
          </w:p>
          <w:p w14:paraId="23C2C7E4" w14:textId="7247FFB7" w:rsidR="000A325B" w:rsidRDefault="000A325B" w:rsidP="009B2E22">
            <w:pPr>
              <w:rPr>
                <w:rFonts w:ascii="Goudy Old Style" w:hAnsi="Goudy Old Style"/>
                <w:lang w:val="en-NZ"/>
              </w:rPr>
            </w:pPr>
            <w:r>
              <w:rPr>
                <w:rFonts w:ascii="Goudy Old Style" w:hAnsi="Goudy Old Style"/>
                <w:lang w:val="en-NZ"/>
              </w:rPr>
              <w:t>Our target market is students who need increased or different levels of support to achieve. These students must be mixed with normal achievers to create appropriate class dynamics. Avonmore enrols very few high achievers.</w:t>
            </w:r>
          </w:p>
          <w:p w14:paraId="399FD47E" w14:textId="3EAAA387" w:rsidR="00C22E8F" w:rsidRPr="00A61B93" w:rsidRDefault="00C22E8F" w:rsidP="009B2E22">
            <w:pPr>
              <w:rPr>
                <w:rFonts w:ascii="Goudy Old Style" w:hAnsi="Goudy Old Style"/>
              </w:rPr>
            </w:pPr>
            <w:r>
              <w:rPr>
                <w:rFonts w:ascii="Goudy Old Style" w:hAnsi="Goudy Old Style"/>
                <w:lang w:val="en-NZ"/>
              </w:rPr>
              <w:t>Our position is different to any other PTE, and our target market separates us significantly from the larger polytechs.</w:t>
            </w:r>
          </w:p>
          <w:p w14:paraId="0C679181" w14:textId="59DB3F11" w:rsidR="009B2E22" w:rsidRPr="00A61B93" w:rsidRDefault="009B2E22" w:rsidP="009B2E22">
            <w:pPr>
              <w:rPr>
                <w:rFonts w:ascii="Goudy Old Style" w:hAnsi="Goudy Old Style"/>
              </w:rPr>
            </w:pPr>
            <w:r w:rsidRPr="00A61B93">
              <w:rPr>
                <w:rFonts w:ascii="Goudy Old Style" w:hAnsi="Goudy Old Style"/>
                <w:lang w:val="en-NZ"/>
              </w:rPr>
              <w:t xml:space="preserve">Avonmore has traditionally focused on second chance and mature students often looking for a career change. More recently this has been shifted towards an increased focus on under 25 year olds, as required by the </w:t>
            </w:r>
            <w:r w:rsidR="00230356">
              <w:rPr>
                <w:rFonts w:ascii="Goudy Old Style" w:hAnsi="Goudy Old Style"/>
                <w:lang w:val="en-NZ"/>
              </w:rPr>
              <w:t xml:space="preserve">earlier </w:t>
            </w:r>
            <w:r w:rsidRPr="00A61B93">
              <w:rPr>
                <w:rFonts w:ascii="Goudy Old Style" w:hAnsi="Goudy Old Style"/>
                <w:lang w:val="en-NZ"/>
              </w:rPr>
              <w:t>TES. While Maori and Pacifica are not specifically targeted, our enrolments in each site approximately represent the ethnic mix of the community.  Our supported learning environment works well for Maori and Pacific students, with success rates improving</w:t>
            </w:r>
            <w:r>
              <w:rPr>
                <w:rFonts w:ascii="Goudy Old Style" w:hAnsi="Goudy Old Style"/>
                <w:lang w:val="en-NZ"/>
              </w:rPr>
              <w:t xml:space="preserve">, </w:t>
            </w:r>
            <w:r w:rsidRPr="00A61B93">
              <w:rPr>
                <w:rFonts w:ascii="Goudy Old Style" w:hAnsi="Goudy Old Style"/>
                <w:lang w:val="en-NZ"/>
              </w:rPr>
              <w:t>towards that seen in the overall enrolments.  </w:t>
            </w:r>
          </w:p>
          <w:p w14:paraId="1811615F" w14:textId="4C0C6637" w:rsidR="009B2E22" w:rsidRPr="00A61B93" w:rsidRDefault="009B2E22" w:rsidP="009B2E22">
            <w:pPr>
              <w:rPr>
                <w:rFonts w:ascii="Goudy Old Style" w:hAnsi="Goudy Old Style"/>
              </w:rPr>
            </w:pPr>
            <w:r w:rsidRPr="00A61B93">
              <w:rPr>
                <w:rFonts w:ascii="Goudy Old Style" w:hAnsi="Goudy Old Style"/>
                <w:lang w:val="en-NZ"/>
              </w:rPr>
              <w:t>This supported learning includes pathways through Avonmore Tertiary Institute programmes to ensure ongoing support. Eg STAR or Gateway, to Youth Guarantee Training to Student Component funding, to employment and / or ITO funding programmes and / or to other Tertiary providers. These examples are effective and proven pathways. (Evidence of this can be supplied.) </w:t>
            </w:r>
          </w:p>
          <w:p w14:paraId="6DD12F88" w14:textId="0ADE518C" w:rsidR="009B2E22" w:rsidRDefault="009B2E22" w:rsidP="009B2E22">
            <w:pPr>
              <w:rPr>
                <w:rFonts w:ascii="Goudy Old Style" w:hAnsi="Goudy Old Style"/>
                <w:lang w:val="en-NZ"/>
              </w:rPr>
            </w:pPr>
            <w:r w:rsidRPr="00A61B93">
              <w:rPr>
                <w:rFonts w:ascii="Goudy Old Style" w:hAnsi="Goudy Old Style"/>
                <w:lang w:val="en-NZ"/>
              </w:rPr>
              <w:t>Student support includes, industry familiar personnel, in house numeracy and literacy embedded into the industry based learning programmes at level 3 and below, Career advice, cultural support, learning support, access to health services, counselling services and a caring supportive learning environment all assist to create a positive learning environment.</w:t>
            </w:r>
          </w:p>
          <w:p w14:paraId="335051E1" w14:textId="7D09FBE3" w:rsidR="00C22E8F" w:rsidRPr="00A61B93" w:rsidRDefault="00C22E8F" w:rsidP="009B2E22">
            <w:pPr>
              <w:rPr>
                <w:rFonts w:ascii="Goudy Old Style" w:hAnsi="Goudy Old Style"/>
                <w:lang w:val="en-NZ"/>
              </w:rPr>
            </w:pPr>
            <w:r>
              <w:rPr>
                <w:rFonts w:ascii="Goudy Old Style" w:hAnsi="Goudy Old Style"/>
                <w:lang w:val="en-NZ"/>
              </w:rPr>
              <w:t xml:space="preserve">We are currently investigating On Line learning support options, with implementation for some programmes </w:t>
            </w:r>
            <w:r w:rsidR="000A325B">
              <w:rPr>
                <w:rFonts w:ascii="Goudy Old Style" w:hAnsi="Goudy Old Style"/>
                <w:lang w:val="en-NZ"/>
              </w:rPr>
              <w:t>planned to be</w:t>
            </w:r>
            <w:r>
              <w:rPr>
                <w:rFonts w:ascii="Goudy Old Style" w:hAnsi="Goudy Old Style"/>
                <w:lang w:val="en-NZ"/>
              </w:rPr>
              <w:t xml:space="preserve"> in place for 2017 academic year.  </w:t>
            </w:r>
            <w:r w:rsidR="000A325B">
              <w:rPr>
                <w:rFonts w:ascii="Goudy Old Style" w:hAnsi="Goudy Old Style"/>
                <w:lang w:val="en-NZ"/>
              </w:rPr>
              <w:t>T</w:t>
            </w:r>
            <w:r>
              <w:rPr>
                <w:rFonts w:ascii="Goudy Old Style" w:hAnsi="Goudy Old Style"/>
                <w:lang w:val="en-NZ"/>
              </w:rPr>
              <w:t xml:space="preserve">his will have </w:t>
            </w:r>
            <w:r w:rsidR="000A325B">
              <w:rPr>
                <w:rFonts w:ascii="Goudy Old Style" w:hAnsi="Goudy Old Style"/>
                <w:lang w:val="en-NZ"/>
              </w:rPr>
              <w:t>some</w:t>
            </w:r>
            <w:r>
              <w:rPr>
                <w:rFonts w:ascii="Goudy Old Style" w:hAnsi="Goudy Old Style"/>
                <w:lang w:val="en-NZ"/>
              </w:rPr>
              <w:t xml:space="preserve"> impact </w:t>
            </w:r>
            <w:r w:rsidR="000A325B">
              <w:rPr>
                <w:rFonts w:ascii="Goudy Old Style" w:hAnsi="Goudy Old Style"/>
                <w:lang w:val="en-NZ"/>
              </w:rPr>
              <w:t>o</w:t>
            </w:r>
            <w:r>
              <w:rPr>
                <w:rFonts w:ascii="Goudy Old Style" w:hAnsi="Goudy Old Style"/>
                <w:lang w:val="en-NZ"/>
              </w:rPr>
              <w:t>n the classroom learning</w:t>
            </w:r>
            <w:r w:rsidR="000A325B">
              <w:rPr>
                <w:rFonts w:ascii="Goudy Old Style" w:hAnsi="Goudy Old Style"/>
                <w:lang w:val="en-NZ"/>
              </w:rPr>
              <w:t xml:space="preserve"> </w:t>
            </w:r>
            <w:r w:rsidR="004B1B8D">
              <w:rPr>
                <w:rFonts w:ascii="Goudy Old Style" w:hAnsi="Goudy Old Style"/>
                <w:lang w:val="en-NZ"/>
              </w:rPr>
              <w:t>through</w:t>
            </w:r>
            <w:r>
              <w:rPr>
                <w:rFonts w:ascii="Goudy Old Style" w:hAnsi="Goudy Old Style"/>
                <w:lang w:val="en-NZ"/>
              </w:rPr>
              <w:t xml:space="preserve"> the access to online resources</w:t>
            </w:r>
            <w:r w:rsidR="004B1B8D">
              <w:rPr>
                <w:rFonts w:ascii="Goudy Old Style" w:hAnsi="Goudy Old Style"/>
                <w:lang w:val="en-NZ"/>
              </w:rPr>
              <w:t>,</w:t>
            </w:r>
            <w:r>
              <w:rPr>
                <w:rFonts w:ascii="Goudy Old Style" w:hAnsi="Goudy Old Style"/>
                <w:lang w:val="en-NZ"/>
              </w:rPr>
              <w:t xml:space="preserve"> learning will</w:t>
            </w:r>
            <w:r w:rsidR="000A325B">
              <w:rPr>
                <w:rFonts w:ascii="Goudy Old Style" w:hAnsi="Goudy Old Style"/>
                <w:lang w:val="en-NZ"/>
              </w:rPr>
              <w:t xml:space="preserve"> be</w:t>
            </w:r>
            <w:r>
              <w:rPr>
                <w:rFonts w:ascii="Goudy Old Style" w:hAnsi="Goudy Old Style"/>
                <w:lang w:val="en-NZ"/>
              </w:rPr>
              <w:t xml:space="preserve"> further enhance</w:t>
            </w:r>
            <w:r w:rsidR="000A325B">
              <w:rPr>
                <w:rFonts w:ascii="Goudy Old Style" w:hAnsi="Goudy Old Style"/>
                <w:lang w:val="en-NZ"/>
              </w:rPr>
              <w:t>d</w:t>
            </w:r>
            <w:r>
              <w:rPr>
                <w:rFonts w:ascii="Goudy Old Style" w:hAnsi="Goudy Old Style"/>
                <w:lang w:val="en-NZ"/>
              </w:rPr>
              <w:t xml:space="preserve"> and support student learning and academic outcomes.</w:t>
            </w:r>
          </w:p>
          <w:p w14:paraId="2464B8CE" w14:textId="6CE8CA86" w:rsidR="009B2E22" w:rsidRPr="00A61B93" w:rsidRDefault="009B2E22" w:rsidP="009B2E22">
            <w:pPr>
              <w:rPr>
                <w:rFonts w:ascii="Goudy Old Style" w:hAnsi="Goudy Old Style"/>
                <w:lang w:val="en-NZ"/>
              </w:rPr>
            </w:pPr>
            <w:r w:rsidRPr="00A61B93">
              <w:rPr>
                <w:rFonts w:ascii="Goudy Old Style" w:hAnsi="Goudy Old Style"/>
                <w:lang w:val="en-NZ"/>
              </w:rPr>
              <w:t>More specific support is available for Youth (16 to 17 year olds)</w:t>
            </w:r>
            <w:r w:rsidR="00C22E8F">
              <w:rPr>
                <w:rFonts w:ascii="Goudy Old Style" w:hAnsi="Goudy Old Style"/>
                <w:lang w:val="en-NZ"/>
              </w:rPr>
              <w:t xml:space="preserve"> in Christchurch.</w:t>
            </w:r>
            <w:r w:rsidRPr="00A61B93">
              <w:rPr>
                <w:rFonts w:ascii="Goudy Old Style" w:hAnsi="Goudy Old Style"/>
                <w:lang w:val="en-NZ"/>
              </w:rPr>
              <w:t xml:space="preserve"> We subcontract NEET through</w:t>
            </w:r>
            <w:r w:rsidRPr="00A61B93">
              <w:rPr>
                <w:rFonts w:ascii="Goudy Old Style" w:hAnsi="Goudy Old Style" w:cs="Arial"/>
                <w:color w:val="222222"/>
              </w:rPr>
              <w:t xml:space="preserve"> Te R</w:t>
            </w:r>
            <w:r w:rsidRPr="00A61B93">
              <w:rPr>
                <w:color w:val="222222"/>
              </w:rPr>
              <w:t>ū</w:t>
            </w:r>
            <w:r w:rsidRPr="00A61B93">
              <w:rPr>
                <w:rFonts w:ascii="Goudy Old Style" w:hAnsi="Goudy Old Style" w:cs="Arial"/>
                <w:color w:val="222222"/>
              </w:rPr>
              <w:t>nanga o Ng</w:t>
            </w:r>
            <w:r w:rsidRPr="00A61B93">
              <w:rPr>
                <w:color w:val="222222"/>
              </w:rPr>
              <w:t>ā</w:t>
            </w:r>
            <w:r w:rsidRPr="00A61B93">
              <w:rPr>
                <w:rFonts w:ascii="Goudy Old Style" w:hAnsi="Goudy Old Style" w:cs="Arial"/>
                <w:color w:val="222222"/>
              </w:rPr>
              <w:t xml:space="preserve"> </w:t>
            </w:r>
            <w:r w:rsidRPr="00A61B93">
              <w:rPr>
                <w:rFonts w:ascii="Goudy Old Style" w:hAnsi="Goudy Old Style" w:cs="Arial"/>
                <w:bCs/>
                <w:color w:val="222222"/>
              </w:rPr>
              <w:t>Maata Waka with</w:t>
            </w:r>
            <w:r w:rsidR="000A325B">
              <w:rPr>
                <w:rFonts w:ascii="Goudy Old Style" w:hAnsi="Goudy Old Style" w:cs="Arial"/>
                <w:bCs/>
                <w:color w:val="222222"/>
              </w:rPr>
              <w:t xml:space="preserve"> 3</w:t>
            </w:r>
            <w:r w:rsidR="004B1B8D">
              <w:rPr>
                <w:rFonts w:ascii="Goudy Old Style" w:hAnsi="Goudy Old Style" w:cs="Arial"/>
                <w:bCs/>
                <w:color w:val="222222"/>
              </w:rPr>
              <w:t xml:space="preserve"> onsite</w:t>
            </w:r>
            <w:r w:rsidRPr="00A61B93">
              <w:rPr>
                <w:rFonts w:ascii="Goudy Old Style" w:hAnsi="Goudy Old Style" w:cs="Arial"/>
                <w:bCs/>
                <w:color w:val="222222"/>
              </w:rPr>
              <w:t xml:space="preserve"> Youth Support staff. This works particularly well for the younger Youth Guarantee Students</w:t>
            </w:r>
            <w:r>
              <w:rPr>
                <w:rFonts w:ascii="Goudy Old Style" w:hAnsi="Goudy Old Style" w:cs="Arial"/>
                <w:bCs/>
                <w:color w:val="222222"/>
              </w:rPr>
              <w:t>, plus a small number or younger SAC funded students</w:t>
            </w:r>
            <w:r w:rsidRPr="00A61B93">
              <w:rPr>
                <w:rFonts w:ascii="Goudy Old Style" w:hAnsi="Goudy Old Style"/>
                <w:lang w:val="en-NZ"/>
              </w:rPr>
              <w:t>.</w:t>
            </w:r>
            <w:r>
              <w:rPr>
                <w:rFonts w:ascii="Goudy Old Style" w:hAnsi="Goudy Old Style"/>
                <w:lang w:val="en-NZ"/>
              </w:rPr>
              <w:t xml:space="preserve"> These youth support staff work across many Christchurch providers, which further support our broader links to benefit students to pathway through the wider Christchurch education network.</w:t>
            </w:r>
            <w:r w:rsidR="00C22E8F">
              <w:rPr>
                <w:rFonts w:ascii="Goudy Old Style" w:hAnsi="Goudy Old Style"/>
                <w:lang w:val="en-NZ"/>
              </w:rPr>
              <w:t xml:space="preserve"> Tauranga Rotorua, and North Shore and Tauranga have similar links in their areas</w:t>
            </w:r>
            <w:r w:rsidR="001B1F58">
              <w:rPr>
                <w:rFonts w:ascii="Goudy Old Style" w:hAnsi="Goudy Old Style"/>
                <w:lang w:val="en-NZ"/>
              </w:rPr>
              <w:t>, but all currently operate at Level 5 and above, so demand is much lower for this support.</w:t>
            </w:r>
          </w:p>
          <w:p w14:paraId="28B06ECC" w14:textId="31DF5DBA" w:rsidR="009B2E22" w:rsidRPr="00A61B93" w:rsidRDefault="009B2E22" w:rsidP="009B2E22">
            <w:pPr>
              <w:rPr>
                <w:rFonts w:ascii="Goudy Old Style" w:hAnsi="Goudy Old Style"/>
              </w:rPr>
            </w:pPr>
            <w:r w:rsidRPr="00A61B93">
              <w:rPr>
                <w:rFonts w:ascii="Goudy Old Style" w:hAnsi="Goudy Old Style"/>
                <w:lang w:val="en-NZ"/>
              </w:rPr>
              <w:t>Our enrolled students are not highly academic, with other tertiary institutions taking these more academically able students. Many Avonmore students are second chance opportunities students who need support to succeed. We will never top the performance ladder, but achieve fantastic results for our target student market. </w:t>
            </w:r>
          </w:p>
          <w:p w14:paraId="13974A0D" w14:textId="73089A1F" w:rsidR="009B2E22" w:rsidRPr="00A61B93" w:rsidRDefault="009B2E22" w:rsidP="009B2E22">
            <w:pPr>
              <w:rPr>
                <w:rFonts w:ascii="Goudy Old Style" w:hAnsi="Goudy Old Style"/>
                <w:lang w:val="en-NZ"/>
              </w:rPr>
            </w:pPr>
            <w:r w:rsidRPr="00A61B93">
              <w:rPr>
                <w:rFonts w:ascii="Goudy Old Style" w:hAnsi="Goudy Old Style"/>
                <w:lang w:val="en-NZ"/>
              </w:rPr>
              <w:t xml:space="preserve">Avonmore Tertiary Institute is highly student and industry focused, with a constant drive to assist students to pass and complete qualifications and pathway onto either further education </w:t>
            </w:r>
            <w:r>
              <w:rPr>
                <w:rFonts w:ascii="Goudy Old Style" w:hAnsi="Goudy Old Style"/>
                <w:lang w:val="en-NZ"/>
              </w:rPr>
              <w:t>or employment.</w:t>
            </w:r>
          </w:p>
          <w:p w14:paraId="2E008235" w14:textId="1031593F" w:rsidR="009B2E22" w:rsidRPr="00A61B93" w:rsidRDefault="009B2E22" w:rsidP="009B2E22">
            <w:pPr>
              <w:rPr>
                <w:rFonts w:ascii="Goudy Old Style" w:hAnsi="Goudy Old Style"/>
              </w:rPr>
            </w:pPr>
            <w:r w:rsidRPr="00A61B93">
              <w:rPr>
                <w:rFonts w:ascii="Goudy Old Style" w:hAnsi="Goudy Old Style"/>
                <w:lang w:val="en-NZ"/>
              </w:rPr>
              <w:t>Support mechanisms for students are therefore around barriers to learning.</w:t>
            </w:r>
            <w:r w:rsidR="004B1B8D">
              <w:rPr>
                <w:rFonts w:ascii="Goudy Old Style" w:hAnsi="Goudy Old Style"/>
                <w:lang w:val="en-NZ"/>
              </w:rPr>
              <w:t xml:space="preserve"> “At Risk” students are identified early</w:t>
            </w:r>
          </w:p>
          <w:p w14:paraId="648FE88B" w14:textId="77777777" w:rsidR="009B2E22" w:rsidRPr="00A61B93" w:rsidRDefault="009B2E22" w:rsidP="009B2E22">
            <w:pPr>
              <w:rPr>
                <w:rFonts w:ascii="Goudy Old Style" w:hAnsi="Goudy Old Style"/>
              </w:rPr>
            </w:pPr>
            <w:r w:rsidRPr="00A61B93">
              <w:rPr>
                <w:rFonts w:ascii="Goudy Old Style" w:hAnsi="Goudy Old Style"/>
                <w:lang w:val="en-NZ"/>
              </w:rPr>
              <w:t>Many of our successful students admit they would not have succeeded in the larger impersonal environment of larger institutions.</w:t>
            </w:r>
          </w:p>
          <w:p w14:paraId="7FD90CA9" w14:textId="0B975EC9" w:rsidR="009B2E22" w:rsidRDefault="009B2E22" w:rsidP="009B2E22">
            <w:pPr>
              <w:rPr>
                <w:rFonts w:ascii="Goudy Old Style" w:hAnsi="Goudy Old Style"/>
                <w:lang w:val="en-NZ"/>
              </w:rPr>
            </w:pPr>
            <w:r w:rsidRPr="00A61B93">
              <w:rPr>
                <w:rFonts w:ascii="Goudy Old Style" w:hAnsi="Goudy Old Style"/>
              </w:rPr>
              <w:t>From an industry viewpoint, we operate as closely to industry expectations as possible. We operate a café, solely for the training of our students. Our hairdressing students train in a salon where commercial hairdressers are operating, and work and learn in that environment on a regular basis</w:t>
            </w:r>
            <w:r w:rsidRPr="00A61B93">
              <w:rPr>
                <w:rFonts w:ascii="Goudy Old Style" w:hAnsi="Goudy Old Style"/>
                <w:lang w:val="en-NZ"/>
              </w:rPr>
              <w:t>. Our IT students learn on and manage a data centre, with exactly the same software as industry are using. When our students graduate they know they can meet industry / work place expectations, because they have done this through their training on an on-going basis.</w:t>
            </w:r>
            <w:r w:rsidR="001B1F58">
              <w:rPr>
                <w:rFonts w:ascii="Goudy Old Style" w:hAnsi="Goudy Old Style"/>
                <w:lang w:val="en-NZ"/>
              </w:rPr>
              <w:t xml:space="preserve"> These skills and the confidence associated with proven skills enhances the Labour Market outcomes of our graduates.</w:t>
            </w:r>
          </w:p>
          <w:p w14:paraId="43429950" w14:textId="295B9BE0" w:rsidR="001B1F58" w:rsidRPr="00A61B93" w:rsidRDefault="001B1F58" w:rsidP="009B2E22">
            <w:pPr>
              <w:rPr>
                <w:rFonts w:ascii="Goudy Old Style" w:hAnsi="Goudy Old Style"/>
                <w:lang w:val="en-NZ"/>
              </w:rPr>
            </w:pPr>
            <w:r>
              <w:rPr>
                <w:rFonts w:ascii="Goudy Old Style" w:hAnsi="Goudy Old Style"/>
                <w:lang w:val="en-NZ"/>
              </w:rPr>
              <w:t>Social and Economic outcomes are directly linked to qualification and Labour Market Outcomes. Skills, qualifications and confidence, lead to jobs, careers, economic stability and reduced likelihood of dependency and the resulting social costs.</w:t>
            </w:r>
            <w:r w:rsidR="000A325B">
              <w:rPr>
                <w:rFonts w:ascii="Goudy Old Style" w:hAnsi="Goudy Old Style"/>
                <w:lang w:val="en-NZ"/>
              </w:rPr>
              <w:t xml:space="preserve"> Avonmore’s learning environment, whilst supportive, is designed to empower student success.</w:t>
            </w:r>
          </w:p>
          <w:p w14:paraId="44C7AC60" w14:textId="776F8109" w:rsidR="009B2E22" w:rsidRDefault="00230356" w:rsidP="009B2E22">
            <w:pPr>
              <w:rPr>
                <w:rFonts w:ascii="Goudy Old Style" w:hAnsi="Goudy Old Style"/>
              </w:rPr>
            </w:pPr>
            <w:r>
              <w:rPr>
                <w:rFonts w:ascii="Goudy Old Style" w:hAnsi="Goudy Old Style"/>
              </w:rPr>
              <w:t>Outside of TEC funding, Avonmore has International students at most sites, in programmes at level 5 and above. This Internationalisation benefits both domestic and International students. This is discussed further in section 2.</w:t>
            </w:r>
          </w:p>
          <w:p w14:paraId="0BB624DE" w14:textId="54C07292" w:rsidR="00230356" w:rsidRDefault="00230356" w:rsidP="009B2E22">
            <w:pPr>
              <w:rPr>
                <w:rFonts w:ascii="Goudy Old Style" w:hAnsi="Goudy Old Style"/>
              </w:rPr>
            </w:pPr>
            <w:r>
              <w:rPr>
                <w:rFonts w:ascii="Goudy Old Style" w:hAnsi="Goudy Old Style"/>
              </w:rPr>
              <w:t>Avonmore has a small number of International students onsite in Christchurch, enrolled through Open Polytechnic. We see opportunity to grow this in numbers, to incorporate domestic students in the future, and to broaden the offering from the current Business level 7 to include IT at higher levels.</w:t>
            </w:r>
          </w:p>
          <w:p w14:paraId="78CAE521" w14:textId="5F8105BD" w:rsidR="001B1F58" w:rsidRDefault="001B1F58" w:rsidP="009B2E22">
            <w:pPr>
              <w:rPr>
                <w:rFonts w:ascii="Goudy Old Style" w:hAnsi="Goudy Old Style"/>
              </w:rPr>
            </w:pPr>
            <w:r>
              <w:rPr>
                <w:rFonts w:ascii="Goudy Old Style" w:hAnsi="Goudy Old Style"/>
              </w:rPr>
              <w:lastRenderedPageBreak/>
              <w:t>Overall we are seeing increasing demand at both domestic and international student levels. The new Rotorua site has started strongly.</w:t>
            </w:r>
          </w:p>
          <w:p w14:paraId="4B989152" w14:textId="77777777" w:rsidR="00E661CF" w:rsidRPr="00C14A8C" w:rsidRDefault="00E661CF" w:rsidP="00D30A42">
            <w:pPr>
              <w:pStyle w:val="Header"/>
              <w:spacing w:before="120"/>
              <w:rPr>
                <w:rFonts w:asciiTheme="minorHAnsi" w:hAnsiTheme="minorHAnsi" w:cs="Arial"/>
                <w:b/>
                <w:color w:val="auto"/>
                <w:sz w:val="22"/>
                <w:szCs w:val="22"/>
              </w:rPr>
            </w:pPr>
          </w:p>
          <w:p w14:paraId="370BCF6E" w14:textId="77777777" w:rsidR="00E661CF" w:rsidRPr="00C14A8C" w:rsidRDefault="00E661CF" w:rsidP="00D30A42">
            <w:pPr>
              <w:pStyle w:val="Header"/>
              <w:spacing w:before="120"/>
              <w:rPr>
                <w:rFonts w:asciiTheme="minorHAnsi" w:hAnsiTheme="minorHAnsi" w:cs="Arial"/>
                <w:b/>
                <w:color w:val="auto"/>
                <w:sz w:val="22"/>
                <w:szCs w:val="22"/>
              </w:rPr>
            </w:pPr>
          </w:p>
          <w:p w14:paraId="69629D19" w14:textId="77777777" w:rsidR="00342B4A" w:rsidRPr="00C14A8C" w:rsidRDefault="00342B4A" w:rsidP="00D30A42">
            <w:pPr>
              <w:pStyle w:val="Header"/>
              <w:spacing w:before="120"/>
              <w:rPr>
                <w:rFonts w:asciiTheme="minorHAnsi" w:hAnsiTheme="minorHAnsi" w:cs="Arial"/>
                <w:b/>
                <w:color w:val="auto"/>
                <w:sz w:val="22"/>
                <w:szCs w:val="22"/>
              </w:rPr>
            </w:pPr>
          </w:p>
          <w:p w14:paraId="5B21843A" w14:textId="77777777" w:rsidR="00E661CF" w:rsidRPr="00C14A8C" w:rsidRDefault="00E661CF" w:rsidP="00D30A42">
            <w:pPr>
              <w:pStyle w:val="Header"/>
              <w:spacing w:before="120"/>
              <w:rPr>
                <w:rFonts w:asciiTheme="minorHAnsi" w:hAnsiTheme="minorHAnsi" w:cs="Arial"/>
                <w:b/>
                <w:color w:val="auto"/>
                <w:sz w:val="22"/>
                <w:szCs w:val="22"/>
              </w:rPr>
            </w:pPr>
          </w:p>
          <w:p w14:paraId="7E08CB29" w14:textId="77777777" w:rsidR="00D30A42" w:rsidRPr="00C14A8C" w:rsidRDefault="00D30A42" w:rsidP="00D30A42">
            <w:pPr>
              <w:pStyle w:val="Header"/>
              <w:spacing w:before="120"/>
              <w:rPr>
                <w:rFonts w:asciiTheme="minorHAnsi" w:hAnsiTheme="minorHAnsi" w:cs="Arial"/>
                <w:b/>
                <w:color w:val="auto"/>
                <w:sz w:val="22"/>
                <w:szCs w:val="22"/>
              </w:rPr>
            </w:pPr>
          </w:p>
          <w:p w14:paraId="7054137F" w14:textId="77777777" w:rsidR="00E661CF" w:rsidRPr="00C14A8C" w:rsidRDefault="00E661CF" w:rsidP="00D30A42">
            <w:pPr>
              <w:pStyle w:val="Header"/>
              <w:spacing w:before="120"/>
              <w:rPr>
                <w:rFonts w:asciiTheme="minorHAnsi" w:hAnsiTheme="minorHAnsi" w:cs="Arial"/>
                <w:b/>
                <w:color w:val="auto"/>
                <w:sz w:val="22"/>
                <w:szCs w:val="22"/>
              </w:rPr>
            </w:pPr>
          </w:p>
        </w:tc>
      </w:tr>
    </w:tbl>
    <w:p w14:paraId="7C88D111" w14:textId="77777777" w:rsidR="000A325B" w:rsidRDefault="000A325B" w:rsidP="000A325B">
      <w:pPr>
        <w:rPr>
          <w:rFonts w:ascii="Goudy Old Style" w:hAnsi="Goudy Old Style"/>
        </w:rPr>
      </w:pPr>
      <w:r>
        <w:rPr>
          <w:rFonts w:ascii="Goudy Old Style" w:hAnsi="Goudy Old Style"/>
        </w:rPr>
        <w:lastRenderedPageBreak/>
        <w:t>Financial viability concerns from TEC based on Post Quake returns and slow insurance pay-outs are now behind us.</w:t>
      </w:r>
    </w:p>
    <w:p w14:paraId="27C98179" w14:textId="77777777" w:rsidR="000A325B" w:rsidRPr="00A61B93" w:rsidRDefault="000A325B" w:rsidP="000A325B">
      <w:pPr>
        <w:rPr>
          <w:rFonts w:ascii="Goudy Old Style" w:hAnsi="Goudy Old Style"/>
        </w:rPr>
      </w:pPr>
      <w:r>
        <w:rPr>
          <w:rFonts w:ascii="Goudy Old Style" w:hAnsi="Goudy Old Style"/>
        </w:rPr>
        <w:t>We have strong self-assessment and ongoing improvement, evidenced by post-quake academic performance improvements, and wider ongoing changes to our offering, along with numerous other responses to issues.</w:t>
      </w:r>
    </w:p>
    <w:p w14:paraId="39C76CF8" w14:textId="77777777" w:rsidR="00DB6786" w:rsidRDefault="00DB6786"/>
    <w:tbl>
      <w:tblPr>
        <w:tblW w:w="4950" w:type="pct"/>
        <w:tblInd w:w="108"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000" w:firstRow="0" w:lastRow="0" w:firstColumn="0" w:lastColumn="0" w:noHBand="0" w:noVBand="0"/>
      </w:tblPr>
      <w:tblGrid>
        <w:gridCol w:w="10090"/>
      </w:tblGrid>
      <w:tr w:rsidR="00E661CF" w:rsidRPr="007230CE" w14:paraId="4A2FF2C1" w14:textId="77777777" w:rsidTr="00C14A8C">
        <w:trPr>
          <w:cantSplit/>
          <w:trHeight w:val="453"/>
        </w:trPr>
        <w:tc>
          <w:tcPr>
            <w:tcW w:w="5000" w:type="pct"/>
            <w:shd w:val="clear" w:color="auto" w:fill="FAEAD2" w:themeFill="text2" w:themeFillTint="33"/>
            <w:vAlign w:val="center"/>
          </w:tcPr>
          <w:p w14:paraId="258714A6" w14:textId="1E4929B3" w:rsidR="00E661CF" w:rsidRPr="00C14A8C" w:rsidRDefault="00E661CF" w:rsidP="00E93103">
            <w:pPr>
              <w:pStyle w:val="TableText"/>
              <w:rPr>
                <w:rFonts w:asciiTheme="minorHAnsi" w:hAnsiTheme="minorHAnsi" w:cs="Arial"/>
                <w:szCs w:val="22"/>
              </w:rPr>
            </w:pPr>
            <w:r w:rsidRPr="00C14A8C">
              <w:rPr>
                <w:rFonts w:asciiTheme="minorHAnsi" w:hAnsiTheme="minorHAnsi" w:cs="Arial"/>
                <w:b/>
                <w:szCs w:val="22"/>
              </w:rPr>
              <w:t>1b</w:t>
            </w:r>
            <w:r w:rsidR="00E93103" w:rsidRPr="00C14A8C">
              <w:rPr>
                <w:rFonts w:asciiTheme="minorHAnsi" w:hAnsiTheme="minorHAnsi" w:cs="Arial"/>
                <w:szCs w:val="22"/>
              </w:rPr>
              <w:t xml:space="preserve"> – </w:t>
            </w:r>
            <w:r w:rsidRPr="00C14A8C">
              <w:rPr>
                <w:rFonts w:asciiTheme="minorHAnsi" w:hAnsiTheme="minorHAnsi" w:cs="Arial"/>
                <w:szCs w:val="22"/>
              </w:rPr>
              <w:t>The TEO’s proposed mission and role</w:t>
            </w:r>
            <w:r w:rsidR="00E93103" w:rsidRPr="00C14A8C">
              <w:rPr>
                <w:rFonts w:asciiTheme="minorHAnsi" w:hAnsiTheme="minorHAnsi" w:cs="Arial"/>
                <w:szCs w:val="22"/>
              </w:rPr>
              <w:t>,</w:t>
            </w:r>
            <w:r w:rsidRPr="00C14A8C">
              <w:rPr>
                <w:rFonts w:asciiTheme="minorHAnsi" w:hAnsiTheme="minorHAnsi" w:cs="Arial"/>
                <w:szCs w:val="22"/>
              </w:rPr>
              <w:t xml:space="preserve"> as outlined in its proposed </w:t>
            </w:r>
            <w:r w:rsidR="00F74870">
              <w:rPr>
                <w:rFonts w:asciiTheme="minorHAnsi" w:hAnsiTheme="minorHAnsi" w:cs="Arial"/>
                <w:szCs w:val="22"/>
              </w:rPr>
              <w:t>Plan</w:t>
            </w:r>
            <w:r w:rsidR="00E93103" w:rsidRPr="00C14A8C">
              <w:rPr>
                <w:rFonts w:asciiTheme="minorHAnsi" w:hAnsiTheme="minorHAnsi" w:cs="Arial"/>
                <w:szCs w:val="22"/>
              </w:rPr>
              <w:t>,</w:t>
            </w:r>
            <w:r w:rsidRPr="00C14A8C">
              <w:rPr>
                <w:rFonts w:asciiTheme="minorHAnsi" w:hAnsiTheme="minorHAnsi" w:cs="Arial"/>
                <w:szCs w:val="22"/>
              </w:rPr>
              <w:t xml:space="preserve"> is relevant to its current and likely future environment.  The TEO’s proposed mission and role demonstrates that it clearly understands its distinctive mission and role within the system, and how this relates to the community it serves.  The TEO demonstrates it has developed a sustainable plan for fulfilling its mission and role through its programmes and activities.</w:t>
            </w:r>
          </w:p>
        </w:tc>
      </w:tr>
      <w:tr w:rsidR="00E661CF" w:rsidRPr="007230CE" w14:paraId="59E7D261" w14:textId="77777777" w:rsidTr="00C14A8C">
        <w:trPr>
          <w:cantSplit/>
          <w:trHeight w:val="340"/>
        </w:trPr>
        <w:tc>
          <w:tcPr>
            <w:tcW w:w="5000" w:type="pct"/>
            <w:vAlign w:val="center"/>
          </w:tcPr>
          <w:p w14:paraId="2C80B6C6" w14:textId="77777777" w:rsidR="00E661CF" w:rsidRPr="00C14A8C" w:rsidRDefault="00E661CF" w:rsidP="00D30A42">
            <w:pPr>
              <w:pStyle w:val="Header"/>
              <w:spacing w:before="120"/>
              <w:rPr>
                <w:rFonts w:asciiTheme="minorHAnsi" w:hAnsiTheme="minorHAnsi" w:cs="Arial"/>
                <w:b/>
                <w:color w:val="auto"/>
                <w:sz w:val="22"/>
                <w:szCs w:val="22"/>
              </w:rPr>
            </w:pPr>
            <w:r w:rsidRPr="00C14A8C">
              <w:rPr>
                <w:rFonts w:asciiTheme="minorHAnsi" w:hAnsiTheme="minorHAnsi" w:cs="Arial"/>
                <w:b/>
                <w:color w:val="auto"/>
                <w:sz w:val="22"/>
                <w:szCs w:val="22"/>
              </w:rPr>
              <w:t xml:space="preserve">TEC considerations </w:t>
            </w:r>
          </w:p>
          <w:p w14:paraId="60F0898B" w14:textId="0D75AA54" w:rsidR="00E661CF" w:rsidRPr="00C14A8C" w:rsidRDefault="00E661CF" w:rsidP="00C14A8C">
            <w:pPr>
              <w:pStyle w:val="Header"/>
              <w:numPr>
                <w:ilvl w:val="0"/>
                <w:numId w:val="19"/>
              </w:numPr>
              <w:tabs>
                <w:tab w:val="clear" w:pos="4320"/>
                <w:tab w:val="clear" w:pos="8640"/>
              </w:tabs>
              <w:spacing w:after="120" w:line="280" w:lineRule="exact"/>
              <w:ind w:left="714" w:hanging="357"/>
              <w:rPr>
                <w:rFonts w:asciiTheme="minorHAnsi" w:hAnsiTheme="minorHAnsi" w:cs="Arial"/>
                <w:color w:val="auto"/>
                <w:sz w:val="22"/>
                <w:szCs w:val="22"/>
                <w:lang w:val="en-NZ" w:eastAsia="en-US"/>
              </w:rPr>
            </w:pPr>
            <w:r w:rsidRPr="00C14A8C">
              <w:rPr>
                <w:rFonts w:asciiTheme="minorHAnsi" w:hAnsiTheme="minorHAnsi" w:cs="Arial"/>
                <w:color w:val="auto"/>
                <w:sz w:val="22"/>
                <w:szCs w:val="22"/>
                <w:lang w:val="en-NZ" w:eastAsia="en-US"/>
              </w:rPr>
              <w:t>Do the proposed programmes and activities align well with the TEO</w:t>
            </w:r>
            <w:r w:rsidR="00E93103" w:rsidRPr="00C14A8C">
              <w:rPr>
                <w:rFonts w:asciiTheme="minorHAnsi" w:hAnsiTheme="minorHAnsi" w:cs="Arial"/>
                <w:color w:val="auto"/>
                <w:sz w:val="22"/>
                <w:szCs w:val="22"/>
                <w:lang w:val="en-NZ" w:eastAsia="en-US"/>
              </w:rPr>
              <w:t>’</w:t>
            </w:r>
            <w:r w:rsidRPr="00C14A8C">
              <w:rPr>
                <w:rFonts w:asciiTheme="minorHAnsi" w:hAnsiTheme="minorHAnsi" w:cs="Arial"/>
                <w:color w:val="auto"/>
                <w:sz w:val="22"/>
                <w:szCs w:val="22"/>
                <w:lang w:val="en-NZ" w:eastAsia="en-US"/>
              </w:rPr>
              <w:t>s stated mission and role and are they likely to help the TEO achieve that mission?</w:t>
            </w:r>
          </w:p>
          <w:p w14:paraId="6063CDD1" w14:textId="77D18101" w:rsidR="00E661CF" w:rsidRPr="00D23214" w:rsidRDefault="00E661CF" w:rsidP="00C14A8C">
            <w:pPr>
              <w:pStyle w:val="Header"/>
              <w:tabs>
                <w:tab w:val="clear" w:pos="4320"/>
                <w:tab w:val="clear" w:pos="8640"/>
              </w:tabs>
              <w:spacing w:after="120" w:line="280" w:lineRule="exact"/>
              <w:ind w:left="714"/>
              <w:rPr>
                <w:rFonts w:asciiTheme="minorHAnsi" w:hAnsiTheme="minorHAnsi" w:cs="Arial"/>
                <w:color w:val="auto"/>
                <w:sz w:val="22"/>
                <w:szCs w:val="22"/>
                <w:lang w:val="en-NZ" w:eastAsia="en-US"/>
              </w:rPr>
            </w:pPr>
            <w:r w:rsidRPr="00C14A8C">
              <w:rPr>
                <w:rFonts w:asciiTheme="minorHAnsi" w:hAnsiTheme="minorHAnsi" w:cs="Arial"/>
                <w:color w:val="auto"/>
                <w:sz w:val="22"/>
                <w:szCs w:val="22"/>
                <w:lang w:val="en-NZ" w:eastAsia="en-US"/>
              </w:rPr>
              <w:t>Does the Plan clearly show that the TEO has a focus on regular self-review</w:t>
            </w:r>
            <w:r w:rsidRPr="00C14A8C">
              <w:rPr>
                <w:rFonts w:asciiTheme="minorHAnsi" w:hAnsiTheme="minorHAnsi"/>
                <w:color w:val="auto"/>
              </w:rPr>
              <w:footnoteReference w:id="1"/>
            </w:r>
            <w:r w:rsidRPr="00C14A8C">
              <w:rPr>
                <w:rFonts w:asciiTheme="minorHAnsi" w:hAnsiTheme="minorHAnsi" w:cs="Arial"/>
                <w:color w:val="auto"/>
                <w:sz w:val="22"/>
                <w:szCs w:val="22"/>
                <w:lang w:val="en-NZ" w:eastAsia="en-US"/>
              </w:rPr>
              <w:t xml:space="preserve"> and evaluation to ensure it remains relevant to the needs of its communities and stakeholders in a changing environment? </w:t>
            </w:r>
          </w:p>
          <w:p w14:paraId="6FDBAF7A" w14:textId="77777777" w:rsidR="00E661CF" w:rsidRPr="00D23214" w:rsidRDefault="00E661CF" w:rsidP="00D30A42">
            <w:pPr>
              <w:pStyle w:val="Header"/>
              <w:ind w:left="714"/>
              <w:rPr>
                <w:rFonts w:asciiTheme="minorHAnsi" w:hAnsiTheme="minorHAnsi" w:cs="Arial"/>
                <w:color w:val="auto"/>
                <w:sz w:val="22"/>
                <w:szCs w:val="22"/>
              </w:rPr>
            </w:pPr>
          </w:p>
        </w:tc>
      </w:tr>
      <w:tr w:rsidR="00E661CF" w:rsidRPr="007230CE" w14:paraId="5B15E4A7" w14:textId="77777777" w:rsidTr="00C14A8C">
        <w:trPr>
          <w:cantSplit/>
          <w:trHeight w:val="340"/>
        </w:trPr>
        <w:tc>
          <w:tcPr>
            <w:tcW w:w="5000" w:type="pct"/>
            <w:vAlign w:val="center"/>
          </w:tcPr>
          <w:p w14:paraId="2D7EC535" w14:textId="21BA01B6" w:rsidR="00E661CF" w:rsidRPr="00D23214" w:rsidRDefault="00E661CF" w:rsidP="00D30A42">
            <w:pPr>
              <w:pStyle w:val="Header"/>
              <w:spacing w:before="120"/>
              <w:rPr>
                <w:rFonts w:asciiTheme="minorHAnsi" w:hAnsiTheme="minorHAnsi" w:cs="Arial"/>
                <w:b/>
                <w:color w:val="auto"/>
                <w:sz w:val="22"/>
                <w:szCs w:val="22"/>
              </w:rPr>
            </w:pPr>
            <w:r w:rsidRPr="00D23214">
              <w:rPr>
                <w:rFonts w:asciiTheme="minorHAnsi" w:hAnsiTheme="minorHAnsi" w:cs="Arial"/>
                <w:b/>
                <w:color w:val="auto"/>
                <w:sz w:val="22"/>
                <w:szCs w:val="22"/>
              </w:rPr>
              <w:lastRenderedPageBreak/>
              <w:t>TEO response</w:t>
            </w:r>
          </w:p>
          <w:p w14:paraId="7360404B" w14:textId="434D83D1" w:rsidR="00E661CF" w:rsidRDefault="00B73B40" w:rsidP="00D30A42">
            <w:pPr>
              <w:pStyle w:val="Header"/>
              <w:spacing w:before="120"/>
              <w:rPr>
                <w:rFonts w:asciiTheme="minorHAnsi" w:hAnsiTheme="minorHAnsi" w:cs="Arial"/>
                <w:color w:val="auto"/>
                <w:sz w:val="22"/>
                <w:szCs w:val="22"/>
              </w:rPr>
            </w:pPr>
            <w:r w:rsidRPr="00B73B40">
              <w:rPr>
                <w:rFonts w:asciiTheme="minorHAnsi" w:hAnsiTheme="minorHAnsi" w:cs="Arial"/>
                <w:color w:val="auto"/>
                <w:sz w:val="22"/>
                <w:szCs w:val="22"/>
              </w:rPr>
              <w:t xml:space="preserve">The proposed programmes are detailed in the Mix of provision for SAC level 3+ and the MOP YG </w:t>
            </w:r>
          </w:p>
          <w:p w14:paraId="009D0DF3" w14:textId="77777777" w:rsidR="000A325B" w:rsidRDefault="00B73B40" w:rsidP="00D30A42">
            <w:pPr>
              <w:pStyle w:val="Header"/>
              <w:spacing w:before="120"/>
              <w:rPr>
                <w:rFonts w:asciiTheme="minorHAnsi" w:hAnsiTheme="minorHAnsi" w:cs="Arial"/>
                <w:color w:val="auto"/>
                <w:sz w:val="22"/>
                <w:szCs w:val="22"/>
              </w:rPr>
            </w:pPr>
            <w:r>
              <w:rPr>
                <w:rFonts w:asciiTheme="minorHAnsi" w:hAnsiTheme="minorHAnsi" w:cs="Arial"/>
                <w:color w:val="auto"/>
                <w:sz w:val="22"/>
                <w:szCs w:val="22"/>
              </w:rPr>
              <w:t>The offering is constantly evolving, and both student demand and Industry expectations change and evolve. While demand from domestic students is lower than ideal, due to high employment, our programmes offered are generally full, and demand is increasing domestically</w:t>
            </w:r>
            <w:r w:rsidR="00E47FED">
              <w:rPr>
                <w:rFonts w:asciiTheme="minorHAnsi" w:hAnsiTheme="minorHAnsi" w:cs="Arial"/>
                <w:color w:val="auto"/>
                <w:sz w:val="22"/>
                <w:szCs w:val="22"/>
              </w:rPr>
              <w:t>, while academic achievement and labour market outcomes are improving in the current strong labo</w:t>
            </w:r>
            <w:r w:rsidR="000A325B">
              <w:rPr>
                <w:rFonts w:asciiTheme="minorHAnsi" w:hAnsiTheme="minorHAnsi" w:cs="Arial"/>
                <w:color w:val="auto"/>
                <w:sz w:val="22"/>
                <w:szCs w:val="22"/>
              </w:rPr>
              <w:t>u</w:t>
            </w:r>
            <w:r w:rsidR="00E47FED">
              <w:rPr>
                <w:rFonts w:asciiTheme="minorHAnsi" w:hAnsiTheme="minorHAnsi" w:cs="Arial"/>
                <w:color w:val="auto"/>
                <w:sz w:val="22"/>
                <w:szCs w:val="22"/>
              </w:rPr>
              <w:t>r market</w:t>
            </w:r>
            <w:r>
              <w:rPr>
                <w:rFonts w:asciiTheme="minorHAnsi" w:hAnsiTheme="minorHAnsi" w:cs="Arial"/>
                <w:color w:val="auto"/>
                <w:sz w:val="22"/>
                <w:szCs w:val="22"/>
              </w:rPr>
              <w:t>.</w:t>
            </w:r>
          </w:p>
          <w:p w14:paraId="3A9216C9" w14:textId="3B34EDDD" w:rsidR="001345FD" w:rsidRDefault="001345FD" w:rsidP="00D30A42">
            <w:pPr>
              <w:pStyle w:val="Header"/>
              <w:spacing w:before="120"/>
              <w:rPr>
                <w:rFonts w:asciiTheme="minorHAnsi" w:hAnsiTheme="minorHAnsi" w:cs="Arial"/>
                <w:color w:val="auto"/>
                <w:sz w:val="22"/>
                <w:szCs w:val="22"/>
              </w:rPr>
            </w:pPr>
            <w:r>
              <w:rPr>
                <w:rFonts w:asciiTheme="minorHAnsi" w:hAnsiTheme="minorHAnsi" w:cs="Arial"/>
                <w:color w:val="auto"/>
                <w:sz w:val="22"/>
                <w:szCs w:val="22"/>
              </w:rPr>
              <w:t xml:space="preserve">Increasing demand is being achieved partly through the use of entry level scholarships. In this way risk to students is minimized, and the majority of </w:t>
            </w:r>
            <w:r w:rsidR="004B1B8D">
              <w:rPr>
                <w:rFonts w:asciiTheme="minorHAnsi" w:hAnsiTheme="minorHAnsi" w:cs="Arial"/>
                <w:color w:val="auto"/>
                <w:sz w:val="22"/>
                <w:szCs w:val="22"/>
              </w:rPr>
              <w:t>student’s</w:t>
            </w:r>
            <w:r>
              <w:rPr>
                <w:rFonts w:asciiTheme="minorHAnsi" w:hAnsiTheme="minorHAnsi" w:cs="Arial"/>
                <w:color w:val="auto"/>
                <w:sz w:val="22"/>
                <w:szCs w:val="22"/>
              </w:rPr>
              <w:t xml:space="preserve"> progress onto pay fees and higher level education. This is particularly the case for Level 5 IT programmes.</w:t>
            </w:r>
          </w:p>
          <w:p w14:paraId="2A969BC8" w14:textId="54A93821" w:rsidR="00B73B40" w:rsidRDefault="001345FD" w:rsidP="00D30A42">
            <w:pPr>
              <w:pStyle w:val="Header"/>
              <w:spacing w:before="120"/>
              <w:rPr>
                <w:rFonts w:asciiTheme="minorHAnsi" w:hAnsiTheme="minorHAnsi" w:cs="Arial"/>
                <w:color w:val="auto"/>
                <w:sz w:val="22"/>
                <w:szCs w:val="22"/>
              </w:rPr>
            </w:pPr>
            <w:r>
              <w:rPr>
                <w:rFonts w:asciiTheme="minorHAnsi" w:hAnsiTheme="minorHAnsi" w:cs="Arial"/>
                <w:color w:val="auto"/>
                <w:sz w:val="22"/>
                <w:szCs w:val="22"/>
              </w:rPr>
              <w:t>Avonmore focuses on “Barriers to Entry” into tertiary education, and upon entry the focus moves to “Barriers to Learning”</w:t>
            </w:r>
            <w:r w:rsidR="00B73B40">
              <w:rPr>
                <w:rFonts w:asciiTheme="minorHAnsi" w:hAnsiTheme="minorHAnsi" w:cs="Arial"/>
                <w:color w:val="auto"/>
                <w:sz w:val="22"/>
                <w:szCs w:val="22"/>
              </w:rPr>
              <w:t xml:space="preserve"> </w:t>
            </w:r>
          </w:p>
          <w:p w14:paraId="2EEEEA65" w14:textId="591C1C3D" w:rsidR="00B439A9" w:rsidRDefault="00B73B40" w:rsidP="00D30A42">
            <w:pPr>
              <w:pStyle w:val="Header"/>
              <w:spacing w:before="120"/>
              <w:rPr>
                <w:rFonts w:asciiTheme="minorHAnsi" w:hAnsiTheme="minorHAnsi" w:cs="Arial"/>
                <w:color w:val="auto"/>
                <w:sz w:val="22"/>
                <w:szCs w:val="22"/>
              </w:rPr>
            </w:pPr>
            <w:r>
              <w:rPr>
                <w:rFonts w:asciiTheme="minorHAnsi" w:hAnsiTheme="minorHAnsi" w:cs="Arial"/>
                <w:color w:val="auto"/>
                <w:sz w:val="22"/>
                <w:szCs w:val="22"/>
              </w:rPr>
              <w:t>Academic outcomes, given our target market are strong</w:t>
            </w:r>
            <w:r w:rsidR="00E47FED">
              <w:rPr>
                <w:rFonts w:asciiTheme="minorHAnsi" w:hAnsiTheme="minorHAnsi" w:cs="Arial"/>
                <w:color w:val="auto"/>
                <w:sz w:val="22"/>
                <w:szCs w:val="22"/>
              </w:rPr>
              <w:t>.</w:t>
            </w:r>
            <w:r>
              <w:rPr>
                <w:rFonts w:asciiTheme="minorHAnsi" w:hAnsiTheme="minorHAnsi" w:cs="Arial"/>
                <w:color w:val="auto"/>
                <w:sz w:val="22"/>
                <w:szCs w:val="22"/>
              </w:rPr>
              <w:t xml:space="preserve"> </w:t>
            </w:r>
            <w:r w:rsidR="00E47FED">
              <w:rPr>
                <w:rFonts w:asciiTheme="minorHAnsi" w:hAnsiTheme="minorHAnsi" w:cs="Arial"/>
                <w:color w:val="auto"/>
                <w:sz w:val="22"/>
                <w:szCs w:val="22"/>
              </w:rPr>
              <w:t>I</w:t>
            </w:r>
            <w:r>
              <w:rPr>
                <w:rFonts w:asciiTheme="minorHAnsi" w:hAnsiTheme="minorHAnsi" w:cs="Arial"/>
                <w:color w:val="auto"/>
                <w:sz w:val="22"/>
                <w:szCs w:val="22"/>
              </w:rPr>
              <w:t>n Christchurch at lower levels (NZQF levels 2-4), where academic outcomes were below expectation, these have now returned to pre-quake levels</w:t>
            </w:r>
            <w:r w:rsidR="00B439A9">
              <w:rPr>
                <w:rFonts w:asciiTheme="minorHAnsi" w:hAnsiTheme="minorHAnsi" w:cs="Arial"/>
                <w:color w:val="auto"/>
                <w:sz w:val="22"/>
                <w:szCs w:val="22"/>
              </w:rPr>
              <w:t>.  At NZQF level 5-7 our academic completion rates have remained strong.</w:t>
            </w:r>
          </w:p>
          <w:p w14:paraId="1DC8BE59" w14:textId="707453A1" w:rsidR="00B73B40" w:rsidRDefault="00B73B40" w:rsidP="00D30A42">
            <w:pPr>
              <w:pStyle w:val="Header"/>
              <w:spacing w:before="120"/>
              <w:rPr>
                <w:rFonts w:asciiTheme="minorHAnsi" w:hAnsiTheme="minorHAnsi" w:cs="Arial"/>
                <w:color w:val="auto"/>
                <w:sz w:val="22"/>
                <w:szCs w:val="22"/>
              </w:rPr>
            </w:pPr>
            <w:r>
              <w:rPr>
                <w:rFonts w:asciiTheme="minorHAnsi" w:hAnsiTheme="minorHAnsi" w:cs="Arial"/>
                <w:color w:val="auto"/>
                <w:sz w:val="22"/>
                <w:szCs w:val="22"/>
              </w:rPr>
              <w:t xml:space="preserve">Labor Market outcomes are strong </w:t>
            </w:r>
            <w:r w:rsidR="00E47FED">
              <w:rPr>
                <w:rFonts w:asciiTheme="minorHAnsi" w:hAnsiTheme="minorHAnsi" w:cs="Arial"/>
                <w:color w:val="auto"/>
                <w:sz w:val="22"/>
                <w:szCs w:val="22"/>
              </w:rPr>
              <w:t>reflecting the strong labour market</w:t>
            </w:r>
            <w:r>
              <w:rPr>
                <w:rFonts w:asciiTheme="minorHAnsi" w:hAnsiTheme="minorHAnsi" w:cs="Arial"/>
                <w:color w:val="auto"/>
                <w:sz w:val="22"/>
                <w:szCs w:val="22"/>
              </w:rPr>
              <w:t>. An increased focus is being placed on labor market outcomes, particularly for industries that are newer to Avonmore, specifically Tourism</w:t>
            </w:r>
            <w:r w:rsidR="00B439A9">
              <w:rPr>
                <w:rFonts w:asciiTheme="minorHAnsi" w:hAnsiTheme="minorHAnsi" w:cs="Arial"/>
                <w:color w:val="auto"/>
                <w:sz w:val="22"/>
                <w:szCs w:val="22"/>
              </w:rPr>
              <w:t xml:space="preserve">, </w:t>
            </w:r>
            <w:r>
              <w:rPr>
                <w:rFonts w:asciiTheme="minorHAnsi" w:hAnsiTheme="minorHAnsi" w:cs="Arial"/>
                <w:color w:val="auto"/>
                <w:sz w:val="22"/>
                <w:szCs w:val="22"/>
              </w:rPr>
              <w:t>Business</w:t>
            </w:r>
            <w:r w:rsidR="00B439A9">
              <w:rPr>
                <w:rFonts w:asciiTheme="minorHAnsi" w:hAnsiTheme="minorHAnsi" w:cs="Arial"/>
                <w:color w:val="auto"/>
                <w:sz w:val="22"/>
                <w:szCs w:val="22"/>
              </w:rPr>
              <w:t xml:space="preserve"> and Retail</w:t>
            </w:r>
            <w:r>
              <w:rPr>
                <w:rFonts w:asciiTheme="minorHAnsi" w:hAnsiTheme="minorHAnsi" w:cs="Arial"/>
                <w:color w:val="auto"/>
                <w:sz w:val="22"/>
                <w:szCs w:val="22"/>
              </w:rPr>
              <w:t>.</w:t>
            </w:r>
            <w:r w:rsidR="00B439A9">
              <w:rPr>
                <w:rFonts w:asciiTheme="minorHAnsi" w:hAnsiTheme="minorHAnsi" w:cs="Arial"/>
                <w:color w:val="auto"/>
                <w:sz w:val="22"/>
                <w:szCs w:val="22"/>
              </w:rPr>
              <w:t xml:space="preserve"> Longer standing industries like Hairdressing Hospitality and Higher level computing have strong Labor Market Outcomes, through use of long established relationships with industry.</w:t>
            </w:r>
          </w:p>
          <w:p w14:paraId="3699A1CD" w14:textId="006F9139" w:rsidR="00B439A9" w:rsidRDefault="00B439A9" w:rsidP="00D30A42">
            <w:pPr>
              <w:pStyle w:val="Header"/>
              <w:spacing w:before="120"/>
              <w:rPr>
                <w:rFonts w:asciiTheme="minorHAnsi" w:hAnsiTheme="minorHAnsi" w:cs="Arial"/>
                <w:color w:val="auto"/>
                <w:sz w:val="22"/>
                <w:szCs w:val="22"/>
              </w:rPr>
            </w:pPr>
            <w:r>
              <w:rPr>
                <w:rFonts w:asciiTheme="minorHAnsi" w:hAnsiTheme="minorHAnsi" w:cs="Arial"/>
                <w:color w:val="auto"/>
                <w:sz w:val="22"/>
                <w:szCs w:val="22"/>
              </w:rPr>
              <w:t>Programmes that were dropped for the 2016 offering for a variety of reasons are Business Administration (offered continuously since 1990) and Warehousing and Distribution (offered continuously since 1994)</w:t>
            </w:r>
            <w:r w:rsidR="00266E32">
              <w:rPr>
                <w:rFonts w:asciiTheme="minorHAnsi" w:hAnsiTheme="minorHAnsi" w:cs="Arial"/>
                <w:color w:val="auto"/>
                <w:sz w:val="22"/>
                <w:szCs w:val="22"/>
              </w:rPr>
              <w:t xml:space="preserve"> </w:t>
            </w:r>
            <w:r w:rsidR="00E47FED">
              <w:rPr>
                <w:rFonts w:asciiTheme="minorHAnsi" w:hAnsiTheme="minorHAnsi" w:cs="Arial"/>
                <w:color w:val="auto"/>
                <w:sz w:val="22"/>
                <w:szCs w:val="22"/>
              </w:rPr>
              <w:t>As the student and labour markets move through their inevitable cycle, the operation of the</w:t>
            </w:r>
            <w:r w:rsidR="001345FD">
              <w:rPr>
                <w:rFonts w:asciiTheme="minorHAnsi" w:hAnsiTheme="minorHAnsi" w:cs="Arial"/>
                <w:color w:val="auto"/>
                <w:sz w:val="22"/>
                <w:szCs w:val="22"/>
              </w:rPr>
              <w:t>se</w:t>
            </w:r>
            <w:r w:rsidR="00E47FED">
              <w:rPr>
                <w:rFonts w:asciiTheme="minorHAnsi" w:hAnsiTheme="minorHAnsi" w:cs="Arial"/>
                <w:color w:val="auto"/>
                <w:sz w:val="22"/>
                <w:szCs w:val="22"/>
              </w:rPr>
              <w:t xml:space="preserve"> programmes may be reconsidered.</w:t>
            </w:r>
          </w:p>
          <w:p w14:paraId="511D17A8" w14:textId="7738AC22" w:rsidR="00FB6033" w:rsidRDefault="00266E32" w:rsidP="00D30A42">
            <w:pPr>
              <w:pStyle w:val="Header"/>
              <w:spacing w:before="120"/>
              <w:rPr>
                <w:rFonts w:asciiTheme="minorHAnsi" w:hAnsiTheme="minorHAnsi" w:cs="Arial"/>
                <w:color w:val="auto"/>
                <w:sz w:val="22"/>
                <w:szCs w:val="22"/>
              </w:rPr>
            </w:pPr>
            <w:r>
              <w:rPr>
                <w:rFonts w:asciiTheme="minorHAnsi" w:hAnsiTheme="minorHAnsi" w:cs="Arial"/>
                <w:color w:val="auto"/>
                <w:sz w:val="22"/>
                <w:szCs w:val="22"/>
              </w:rPr>
              <w:t>New programmes introduced (TRoQ redevelopment aside) in recent years include Tourism (levels 2-5) Travel (levels 4-5) Retail Level 2 Computing level 2 and Business (Level</w:t>
            </w:r>
            <w:r w:rsidR="001345FD">
              <w:rPr>
                <w:rFonts w:asciiTheme="minorHAnsi" w:hAnsiTheme="minorHAnsi" w:cs="Arial"/>
                <w:color w:val="auto"/>
                <w:sz w:val="22"/>
                <w:szCs w:val="22"/>
              </w:rPr>
              <w:t>s 5-</w:t>
            </w:r>
            <w:r>
              <w:rPr>
                <w:rFonts w:asciiTheme="minorHAnsi" w:hAnsiTheme="minorHAnsi" w:cs="Arial"/>
                <w:color w:val="auto"/>
                <w:sz w:val="22"/>
                <w:szCs w:val="22"/>
              </w:rPr>
              <w:t xml:space="preserve"> 6)</w:t>
            </w:r>
            <w:r w:rsidR="001345FD">
              <w:rPr>
                <w:rFonts w:asciiTheme="minorHAnsi" w:hAnsiTheme="minorHAnsi" w:cs="Arial"/>
                <w:color w:val="auto"/>
                <w:sz w:val="22"/>
                <w:szCs w:val="22"/>
              </w:rPr>
              <w:t>.</w:t>
            </w:r>
            <w:r w:rsidR="00E47FED">
              <w:rPr>
                <w:rFonts w:asciiTheme="minorHAnsi" w:hAnsiTheme="minorHAnsi" w:cs="Arial"/>
                <w:color w:val="auto"/>
                <w:sz w:val="22"/>
                <w:szCs w:val="22"/>
              </w:rPr>
              <w:t xml:space="preserve"> Tourism at level 2 was offered at Avonmore several years ago, but the new growth in </w:t>
            </w:r>
            <w:r w:rsidR="004B1B8D">
              <w:rPr>
                <w:rFonts w:asciiTheme="minorHAnsi" w:hAnsiTheme="minorHAnsi" w:cs="Arial"/>
                <w:color w:val="auto"/>
                <w:sz w:val="22"/>
                <w:szCs w:val="22"/>
              </w:rPr>
              <w:t>t</w:t>
            </w:r>
            <w:r w:rsidR="00E47FED">
              <w:rPr>
                <w:rFonts w:asciiTheme="minorHAnsi" w:hAnsiTheme="minorHAnsi" w:cs="Arial"/>
                <w:color w:val="auto"/>
                <w:sz w:val="22"/>
                <w:szCs w:val="22"/>
              </w:rPr>
              <w:t>ourist numbers has seen new tourism programmes introduced to high demand from students and employers.</w:t>
            </w:r>
          </w:p>
          <w:p w14:paraId="64215B5A" w14:textId="7A672AD7" w:rsidR="00FB6033" w:rsidRDefault="00FB6033" w:rsidP="00D30A42">
            <w:pPr>
              <w:pStyle w:val="Header"/>
              <w:spacing w:before="120"/>
              <w:rPr>
                <w:rFonts w:asciiTheme="minorHAnsi" w:hAnsiTheme="minorHAnsi" w:cs="Arial"/>
                <w:color w:val="auto"/>
                <w:sz w:val="22"/>
                <w:szCs w:val="22"/>
              </w:rPr>
            </w:pPr>
            <w:r>
              <w:rPr>
                <w:rFonts w:asciiTheme="minorHAnsi" w:hAnsiTheme="minorHAnsi" w:cs="Arial"/>
                <w:color w:val="auto"/>
                <w:sz w:val="22"/>
                <w:szCs w:val="22"/>
              </w:rPr>
              <w:t>Avonmore is constantly self-reviewing and evaluating our performance, across all facets of our business. This is supported by our Category 1 status under NZQA’s External Evaluation and Review.</w:t>
            </w:r>
            <w:r w:rsidR="00E47FED">
              <w:rPr>
                <w:rFonts w:asciiTheme="minorHAnsi" w:hAnsiTheme="minorHAnsi" w:cs="Arial"/>
                <w:color w:val="auto"/>
                <w:sz w:val="22"/>
                <w:szCs w:val="22"/>
              </w:rPr>
              <w:t xml:space="preserve"> Evidenced by:</w:t>
            </w:r>
          </w:p>
          <w:p w14:paraId="62E36A6C" w14:textId="01AC4C20" w:rsidR="00E47FED" w:rsidRDefault="00E47FED" w:rsidP="00E47FED">
            <w:pPr>
              <w:pStyle w:val="Header"/>
              <w:numPr>
                <w:ilvl w:val="0"/>
                <w:numId w:val="19"/>
              </w:numPr>
              <w:spacing w:before="120"/>
              <w:rPr>
                <w:rFonts w:asciiTheme="minorHAnsi" w:hAnsiTheme="minorHAnsi" w:cs="Arial"/>
                <w:color w:val="auto"/>
                <w:sz w:val="22"/>
                <w:szCs w:val="22"/>
              </w:rPr>
            </w:pPr>
            <w:r>
              <w:rPr>
                <w:rFonts w:asciiTheme="minorHAnsi" w:hAnsiTheme="minorHAnsi" w:cs="Arial"/>
                <w:color w:val="auto"/>
                <w:sz w:val="22"/>
                <w:szCs w:val="22"/>
              </w:rPr>
              <w:t>Increased academic performance, as Christchurch has responded to the dramatic drop in academic completions in the immediate post-quake environment.</w:t>
            </w:r>
          </w:p>
          <w:p w14:paraId="49F12358" w14:textId="77777777" w:rsidR="00E47FED" w:rsidRDefault="00E47FED" w:rsidP="00E47FED">
            <w:pPr>
              <w:pStyle w:val="Header"/>
              <w:numPr>
                <w:ilvl w:val="0"/>
                <w:numId w:val="19"/>
              </w:numPr>
              <w:spacing w:before="120"/>
              <w:rPr>
                <w:rFonts w:asciiTheme="minorHAnsi" w:hAnsiTheme="minorHAnsi" w:cs="Arial"/>
                <w:color w:val="auto"/>
                <w:sz w:val="22"/>
                <w:szCs w:val="22"/>
              </w:rPr>
            </w:pPr>
            <w:r>
              <w:rPr>
                <w:rFonts w:asciiTheme="minorHAnsi" w:hAnsiTheme="minorHAnsi" w:cs="Arial"/>
                <w:color w:val="auto"/>
                <w:sz w:val="22"/>
                <w:szCs w:val="22"/>
              </w:rPr>
              <w:t>Improved Maori and pacific academic performance, which was below expectation</w:t>
            </w:r>
          </w:p>
          <w:p w14:paraId="01CC9D45" w14:textId="1E072490" w:rsidR="00E47FED" w:rsidRDefault="00E47FED" w:rsidP="00E47FED">
            <w:pPr>
              <w:pStyle w:val="Header"/>
              <w:numPr>
                <w:ilvl w:val="0"/>
                <w:numId w:val="19"/>
              </w:numPr>
              <w:spacing w:before="120"/>
              <w:rPr>
                <w:rFonts w:asciiTheme="minorHAnsi" w:hAnsiTheme="minorHAnsi" w:cs="Arial"/>
                <w:color w:val="auto"/>
                <w:sz w:val="22"/>
                <w:szCs w:val="22"/>
              </w:rPr>
            </w:pPr>
            <w:r>
              <w:rPr>
                <w:rFonts w:asciiTheme="minorHAnsi" w:hAnsiTheme="minorHAnsi" w:cs="Arial"/>
                <w:color w:val="auto"/>
                <w:sz w:val="22"/>
                <w:szCs w:val="22"/>
              </w:rPr>
              <w:t>Changing offerings to meet changing student and labour markets.</w:t>
            </w:r>
          </w:p>
          <w:p w14:paraId="13126ED3" w14:textId="029FD9E8" w:rsidR="001345FD" w:rsidRDefault="001345FD" w:rsidP="00E47FED">
            <w:pPr>
              <w:pStyle w:val="Header"/>
              <w:numPr>
                <w:ilvl w:val="0"/>
                <w:numId w:val="19"/>
              </w:numPr>
              <w:spacing w:before="120"/>
              <w:rPr>
                <w:rFonts w:asciiTheme="minorHAnsi" w:hAnsiTheme="minorHAnsi" w:cs="Arial"/>
                <w:color w:val="auto"/>
                <w:sz w:val="22"/>
                <w:szCs w:val="22"/>
              </w:rPr>
            </w:pPr>
            <w:r>
              <w:rPr>
                <w:rFonts w:asciiTheme="minorHAnsi" w:hAnsiTheme="minorHAnsi" w:cs="Arial"/>
                <w:color w:val="auto"/>
                <w:sz w:val="22"/>
                <w:szCs w:val="22"/>
              </w:rPr>
              <w:t>Expected introduction in 2017 of e learning support packages for enrolled students.</w:t>
            </w:r>
          </w:p>
          <w:p w14:paraId="1062C3F1" w14:textId="00E1EEFF" w:rsidR="00FB6033" w:rsidRDefault="00FB6033" w:rsidP="00D30A42">
            <w:pPr>
              <w:pStyle w:val="Header"/>
              <w:spacing w:before="120"/>
              <w:rPr>
                <w:rFonts w:asciiTheme="minorHAnsi" w:hAnsiTheme="minorHAnsi" w:cs="Arial"/>
                <w:color w:val="auto"/>
                <w:sz w:val="22"/>
                <w:szCs w:val="22"/>
              </w:rPr>
            </w:pPr>
            <w:r>
              <w:rPr>
                <w:rFonts w:asciiTheme="minorHAnsi" w:hAnsiTheme="minorHAnsi" w:cs="Arial"/>
                <w:color w:val="auto"/>
                <w:sz w:val="22"/>
                <w:szCs w:val="22"/>
              </w:rPr>
              <w:t xml:space="preserve">Our </w:t>
            </w:r>
            <w:r w:rsidR="004B1B8D">
              <w:rPr>
                <w:rFonts w:asciiTheme="minorHAnsi" w:hAnsiTheme="minorHAnsi" w:cs="Arial"/>
                <w:color w:val="auto"/>
                <w:sz w:val="22"/>
                <w:szCs w:val="22"/>
              </w:rPr>
              <w:t>multi-site</w:t>
            </w:r>
            <w:r>
              <w:rPr>
                <w:rFonts w:asciiTheme="minorHAnsi" w:hAnsiTheme="minorHAnsi" w:cs="Arial"/>
                <w:color w:val="auto"/>
                <w:sz w:val="22"/>
                <w:szCs w:val="22"/>
              </w:rPr>
              <w:t xml:space="preserve"> operation operates in a range of environments, which are fore ever changing and evolving, but by putting</w:t>
            </w:r>
            <w:r w:rsidR="004B1B8D">
              <w:rPr>
                <w:rFonts w:asciiTheme="minorHAnsi" w:hAnsiTheme="minorHAnsi" w:cs="Arial"/>
                <w:color w:val="auto"/>
                <w:sz w:val="22"/>
                <w:szCs w:val="22"/>
              </w:rPr>
              <w:t xml:space="preserve"> priority on</w:t>
            </w:r>
            <w:r>
              <w:rPr>
                <w:rFonts w:asciiTheme="minorHAnsi" w:hAnsiTheme="minorHAnsi" w:cs="Arial"/>
                <w:color w:val="auto"/>
                <w:sz w:val="22"/>
                <w:szCs w:val="22"/>
              </w:rPr>
              <w:t xml:space="preserve"> student needs and industry needs first, our programmes continue to evolve to meet their combined needs.</w:t>
            </w:r>
          </w:p>
          <w:p w14:paraId="0062F9EF" w14:textId="2C9B84A8" w:rsidR="00FB6033" w:rsidRPr="00B73B40" w:rsidRDefault="00FB6033" w:rsidP="00D30A42">
            <w:pPr>
              <w:pStyle w:val="Header"/>
              <w:spacing w:before="120"/>
              <w:rPr>
                <w:rFonts w:asciiTheme="minorHAnsi" w:hAnsiTheme="minorHAnsi" w:cs="Arial"/>
                <w:color w:val="auto"/>
                <w:sz w:val="22"/>
                <w:szCs w:val="22"/>
              </w:rPr>
            </w:pPr>
            <w:r>
              <w:rPr>
                <w:rFonts w:asciiTheme="minorHAnsi" w:hAnsiTheme="minorHAnsi" w:cs="Arial"/>
                <w:color w:val="auto"/>
                <w:sz w:val="22"/>
                <w:szCs w:val="22"/>
              </w:rPr>
              <w:t xml:space="preserve">The </w:t>
            </w:r>
            <w:r w:rsidR="00D02AFA">
              <w:rPr>
                <w:rFonts w:asciiTheme="minorHAnsi" w:hAnsiTheme="minorHAnsi" w:cs="Arial"/>
                <w:color w:val="auto"/>
                <w:sz w:val="22"/>
                <w:szCs w:val="22"/>
              </w:rPr>
              <w:t>stated</w:t>
            </w:r>
            <w:r>
              <w:rPr>
                <w:rFonts w:asciiTheme="minorHAnsi" w:hAnsiTheme="minorHAnsi" w:cs="Arial"/>
                <w:color w:val="auto"/>
                <w:sz w:val="22"/>
                <w:szCs w:val="22"/>
              </w:rPr>
              <w:t xml:space="preserve"> mission and role is sustainable, because it is responsive to student and Industry needs. The recent growth in Internationalisation of the </w:t>
            </w:r>
            <w:r w:rsidR="001345FD">
              <w:rPr>
                <w:rFonts w:asciiTheme="minorHAnsi" w:hAnsiTheme="minorHAnsi" w:cs="Arial"/>
                <w:color w:val="auto"/>
                <w:sz w:val="22"/>
                <w:szCs w:val="22"/>
              </w:rPr>
              <w:t>operation</w:t>
            </w:r>
            <w:r>
              <w:rPr>
                <w:rFonts w:asciiTheme="minorHAnsi" w:hAnsiTheme="minorHAnsi" w:cs="Arial"/>
                <w:color w:val="auto"/>
                <w:sz w:val="22"/>
                <w:szCs w:val="22"/>
              </w:rPr>
              <w:t xml:space="preserve"> provides a range of new student perspectives from a variety of nations and cultures, plus other income streams, minimizing financial risk, and benefiting the wider student population within Avonmore.</w:t>
            </w:r>
          </w:p>
          <w:p w14:paraId="4E8F665F" w14:textId="77777777" w:rsidR="00E661CF" w:rsidRPr="00B73B40" w:rsidRDefault="00E661CF" w:rsidP="00D30A42">
            <w:pPr>
              <w:pStyle w:val="Header"/>
              <w:spacing w:before="120"/>
              <w:rPr>
                <w:rFonts w:asciiTheme="minorHAnsi" w:hAnsiTheme="minorHAnsi" w:cs="Arial"/>
                <w:color w:val="auto"/>
                <w:sz w:val="22"/>
                <w:szCs w:val="22"/>
              </w:rPr>
            </w:pPr>
          </w:p>
          <w:p w14:paraId="6E571E5B" w14:textId="77777777" w:rsidR="00E661CF" w:rsidRDefault="00E661CF" w:rsidP="00D30A42">
            <w:pPr>
              <w:pStyle w:val="Header"/>
              <w:spacing w:before="120"/>
              <w:rPr>
                <w:rFonts w:asciiTheme="minorHAnsi" w:hAnsiTheme="minorHAnsi" w:cs="Arial"/>
                <w:b/>
                <w:color w:val="auto"/>
                <w:sz w:val="22"/>
                <w:szCs w:val="22"/>
              </w:rPr>
            </w:pPr>
          </w:p>
          <w:p w14:paraId="085813C0" w14:textId="77777777" w:rsidR="004F46F9" w:rsidRPr="00D23214" w:rsidRDefault="004F46F9" w:rsidP="00D30A42">
            <w:pPr>
              <w:pStyle w:val="Header"/>
              <w:spacing w:before="120"/>
              <w:rPr>
                <w:rFonts w:asciiTheme="minorHAnsi" w:hAnsiTheme="minorHAnsi" w:cs="Arial"/>
                <w:b/>
                <w:color w:val="auto"/>
                <w:sz w:val="22"/>
                <w:szCs w:val="22"/>
              </w:rPr>
            </w:pPr>
          </w:p>
          <w:p w14:paraId="1F346CB7" w14:textId="77777777" w:rsidR="00E661CF" w:rsidRPr="00D23214" w:rsidRDefault="00E661CF" w:rsidP="00D30A42">
            <w:pPr>
              <w:pStyle w:val="Header"/>
              <w:spacing w:before="120"/>
              <w:rPr>
                <w:rFonts w:asciiTheme="minorHAnsi" w:hAnsiTheme="minorHAnsi" w:cs="Arial"/>
                <w:b/>
                <w:color w:val="auto"/>
                <w:sz w:val="22"/>
                <w:szCs w:val="22"/>
              </w:rPr>
            </w:pPr>
          </w:p>
          <w:p w14:paraId="393B7249" w14:textId="77777777" w:rsidR="00E661CF" w:rsidRPr="00D23214" w:rsidRDefault="00E661CF" w:rsidP="00D30A42">
            <w:pPr>
              <w:pStyle w:val="Header"/>
              <w:spacing w:before="120"/>
              <w:rPr>
                <w:rFonts w:asciiTheme="minorHAnsi" w:hAnsiTheme="minorHAnsi" w:cs="Arial"/>
                <w:b/>
                <w:color w:val="auto"/>
                <w:sz w:val="22"/>
                <w:szCs w:val="22"/>
              </w:rPr>
            </w:pPr>
          </w:p>
          <w:p w14:paraId="389C3123" w14:textId="77777777" w:rsidR="00E661CF" w:rsidRPr="00D23214" w:rsidRDefault="00E661CF" w:rsidP="00D30A42">
            <w:pPr>
              <w:pStyle w:val="Header"/>
              <w:spacing w:before="120"/>
              <w:rPr>
                <w:rFonts w:asciiTheme="minorHAnsi" w:hAnsiTheme="minorHAnsi" w:cs="Arial"/>
                <w:b/>
                <w:color w:val="auto"/>
                <w:sz w:val="22"/>
                <w:szCs w:val="22"/>
              </w:rPr>
            </w:pPr>
          </w:p>
        </w:tc>
      </w:tr>
    </w:tbl>
    <w:p w14:paraId="348A1DAA" w14:textId="77777777" w:rsidR="003401B7" w:rsidRDefault="003401B7" w:rsidP="00E661CF">
      <w:pPr>
        <w:spacing w:before="100" w:beforeAutospacing="1" w:after="100" w:afterAutospacing="1" w:line="270" w:lineRule="atLeast"/>
        <w:outlineLvl w:val="4"/>
        <w:rPr>
          <w:rFonts w:ascii="Calibri" w:eastAsiaTheme="majorEastAsia" w:hAnsi="Calibri" w:cstheme="majorBidi"/>
          <w:b/>
          <w:bCs/>
          <w:color w:val="EA9922" w:themeColor="text2"/>
          <w:sz w:val="26"/>
          <w:szCs w:val="26"/>
          <w:lang w:eastAsia="en-US"/>
        </w:rPr>
      </w:pPr>
    </w:p>
    <w:p w14:paraId="208872E7" w14:textId="2A23464C" w:rsidR="00E661CF" w:rsidRPr="00D23214" w:rsidRDefault="00E661CF" w:rsidP="00E661CF">
      <w:pPr>
        <w:spacing w:before="100" w:beforeAutospacing="1" w:after="100" w:afterAutospacing="1" w:line="270" w:lineRule="atLeast"/>
        <w:outlineLvl w:val="4"/>
        <w:rPr>
          <w:rFonts w:ascii="Calibri" w:eastAsiaTheme="majorEastAsia" w:hAnsi="Calibri" w:cstheme="majorBidi"/>
          <w:b/>
          <w:bCs/>
          <w:color w:val="EA9922" w:themeColor="text2"/>
          <w:sz w:val="26"/>
          <w:szCs w:val="26"/>
          <w:lang w:eastAsia="en-US"/>
        </w:rPr>
      </w:pPr>
      <w:r w:rsidRPr="00D23214">
        <w:rPr>
          <w:rFonts w:ascii="Calibri" w:eastAsiaTheme="majorEastAsia" w:hAnsi="Calibri" w:cstheme="majorBidi"/>
          <w:b/>
          <w:bCs/>
          <w:color w:val="EA9922" w:themeColor="text2"/>
          <w:sz w:val="26"/>
          <w:szCs w:val="26"/>
          <w:lang w:eastAsia="en-US"/>
        </w:rPr>
        <w:t xml:space="preserve">Section </w:t>
      </w:r>
      <w:r w:rsidR="00E93103">
        <w:rPr>
          <w:rFonts w:ascii="Calibri" w:eastAsiaTheme="majorEastAsia" w:hAnsi="Calibri" w:cstheme="majorBidi"/>
          <w:b/>
          <w:bCs/>
          <w:color w:val="EA9922" w:themeColor="text2"/>
          <w:sz w:val="26"/>
          <w:szCs w:val="26"/>
          <w:lang w:eastAsia="en-US"/>
        </w:rPr>
        <w:t>2</w:t>
      </w:r>
      <w:r w:rsidR="00E93103" w:rsidRPr="00D23214">
        <w:rPr>
          <w:rFonts w:ascii="Calibri" w:eastAsiaTheme="majorEastAsia" w:hAnsi="Calibri" w:cstheme="majorBidi"/>
          <w:b/>
          <w:bCs/>
          <w:color w:val="EA9922" w:themeColor="text2"/>
          <w:sz w:val="26"/>
          <w:szCs w:val="26"/>
          <w:lang w:eastAsia="en-US"/>
        </w:rPr>
        <w:t xml:space="preserve"> </w:t>
      </w:r>
      <w:r w:rsidRPr="00D23214">
        <w:rPr>
          <w:rFonts w:ascii="Calibri" w:eastAsiaTheme="majorEastAsia" w:hAnsi="Calibri" w:cstheme="majorBidi"/>
          <w:b/>
          <w:bCs/>
          <w:color w:val="EA9922" w:themeColor="text2"/>
          <w:sz w:val="26"/>
          <w:szCs w:val="26"/>
          <w:lang w:eastAsia="en-US"/>
        </w:rPr>
        <w:t>– Contribution to Government priorities</w:t>
      </w:r>
    </w:p>
    <w:p w14:paraId="2DACC7D5" w14:textId="77777777" w:rsidR="00E661CF" w:rsidRPr="00D23214" w:rsidRDefault="00E661CF" w:rsidP="00E661CF">
      <w:pPr>
        <w:rPr>
          <w:rFonts w:cs="Arial"/>
          <w:sz w:val="22"/>
          <w:szCs w:val="22"/>
        </w:rPr>
      </w:pPr>
      <w:r w:rsidRPr="00D23214">
        <w:rPr>
          <w:rFonts w:cs="Arial"/>
          <w:sz w:val="22"/>
          <w:szCs w:val="22"/>
        </w:rPr>
        <w:t xml:space="preserve">In this section of the template TEOs should specifically respond to the following requirements as described in the </w:t>
      </w:r>
      <w:hyperlink r:id="rId14" w:history="1">
        <w:r w:rsidRPr="00D23214">
          <w:rPr>
            <w:rStyle w:val="Hyperlink"/>
            <w:rFonts w:cs="Arial"/>
            <w:sz w:val="22"/>
            <w:szCs w:val="22"/>
          </w:rPr>
          <w:t>New Zealand Gazette notice.</w:t>
        </w:r>
      </w:hyperlink>
    </w:p>
    <w:p w14:paraId="587B0DE5" w14:textId="6A41B53D" w:rsidR="00E661CF" w:rsidRPr="00D23214" w:rsidRDefault="00E661CF" w:rsidP="00D23214">
      <w:pPr>
        <w:spacing w:before="100" w:beforeAutospacing="1" w:after="100" w:afterAutospacing="1" w:line="270" w:lineRule="atLeast"/>
        <w:ind w:left="360"/>
        <w:rPr>
          <w:rFonts w:cs="Arial"/>
          <w:i/>
          <w:color w:val="333333"/>
          <w:sz w:val="22"/>
          <w:szCs w:val="22"/>
          <w:lang w:val="en-NZ" w:eastAsia="en-NZ"/>
        </w:rPr>
      </w:pPr>
      <w:r w:rsidRPr="00D23214">
        <w:rPr>
          <w:rFonts w:cs="Arial"/>
          <w:i/>
          <w:color w:val="333333"/>
          <w:sz w:val="22"/>
          <w:szCs w:val="22"/>
          <w:lang w:val="en-NZ" w:eastAsia="en-NZ"/>
        </w:rPr>
        <w:t>Pursuant to section 159</w:t>
      </w:r>
      <w:r w:rsidR="003401B7">
        <w:rPr>
          <w:rFonts w:cs="Arial"/>
          <w:i/>
          <w:color w:val="333333"/>
          <w:sz w:val="22"/>
          <w:szCs w:val="22"/>
          <w:lang w:val="en-NZ" w:eastAsia="en-NZ"/>
        </w:rPr>
        <w:t xml:space="preserve">P(a), the TEO must describe </w:t>
      </w:r>
      <w:r w:rsidRPr="00D23214">
        <w:rPr>
          <w:rFonts w:cs="Arial"/>
          <w:i/>
          <w:color w:val="333333"/>
          <w:sz w:val="22"/>
          <w:szCs w:val="22"/>
          <w:lang w:val="en-NZ" w:eastAsia="en-NZ"/>
        </w:rPr>
        <w:t xml:space="preserve">how it will give effect to the Government’s current and medium-term priorities as described in the </w:t>
      </w:r>
      <w:hyperlink r:id="rId15" w:history="1">
        <w:r w:rsidRPr="00D23214">
          <w:rPr>
            <w:rStyle w:val="Hyperlink"/>
            <w:rFonts w:cs="Arial"/>
            <w:i/>
            <w:sz w:val="22"/>
            <w:szCs w:val="22"/>
            <w:lang w:val="en-NZ" w:eastAsia="en-NZ"/>
          </w:rPr>
          <w:t>Tertiary Education Strategy</w:t>
        </w:r>
      </w:hyperlink>
      <w:r w:rsidRPr="00D23214">
        <w:rPr>
          <w:rFonts w:cs="Arial"/>
          <w:i/>
          <w:color w:val="333333"/>
          <w:sz w:val="22"/>
          <w:szCs w:val="22"/>
          <w:lang w:val="en-NZ" w:eastAsia="en-NZ"/>
        </w:rPr>
        <w:t xml:space="preserve"> 2014–2019 (“Strategy”). This must include information about how the TEO will:</w:t>
      </w:r>
    </w:p>
    <w:p w14:paraId="03D0EA07" w14:textId="77777777" w:rsidR="00E661CF" w:rsidRPr="00D23214" w:rsidRDefault="00E661CF" w:rsidP="00D23214">
      <w:pPr>
        <w:numPr>
          <w:ilvl w:val="0"/>
          <w:numId w:val="20"/>
        </w:numPr>
        <w:spacing w:before="100" w:beforeAutospacing="1" w:line="270" w:lineRule="atLeast"/>
        <w:ind w:left="714" w:hanging="357"/>
        <w:rPr>
          <w:rFonts w:cs="Arial"/>
          <w:i/>
          <w:color w:val="333333"/>
          <w:sz w:val="22"/>
          <w:szCs w:val="22"/>
          <w:lang w:val="en-NZ" w:eastAsia="en-NZ"/>
        </w:rPr>
      </w:pPr>
      <w:r w:rsidRPr="00D23214">
        <w:rPr>
          <w:rFonts w:cs="Arial"/>
          <w:i/>
          <w:color w:val="333333"/>
          <w:sz w:val="22"/>
          <w:szCs w:val="22"/>
          <w:lang w:val="en-NZ" w:eastAsia="en-NZ"/>
        </w:rPr>
        <w:t>identify and respond to the needs of industry and employers and publish information to help inform enrolment choices (the “Delivering Skills for Industry” priority of the Strategy);</w:t>
      </w:r>
    </w:p>
    <w:p w14:paraId="00AECE3C" w14:textId="77777777" w:rsidR="00E661CF" w:rsidRPr="00D23214" w:rsidRDefault="00E661CF" w:rsidP="00D23214">
      <w:pPr>
        <w:numPr>
          <w:ilvl w:val="0"/>
          <w:numId w:val="20"/>
        </w:numPr>
        <w:spacing w:before="100" w:beforeAutospacing="1" w:line="270" w:lineRule="atLeast"/>
        <w:ind w:left="714" w:hanging="357"/>
        <w:rPr>
          <w:rFonts w:cs="Arial"/>
          <w:i/>
          <w:color w:val="333333"/>
          <w:sz w:val="22"/>
          <w:szCs w:val="22"/>
          <w:lang w:val="en-NZ" w:eastAsia="en-NZ"/>
        </w:rPr>
      </w:pPr>
      <w:r w:rsidRPr="00D23214">
        <w:rPr>
          <w:rFonts w:cs="Arial"/>
          <w:i/>
          <w:color w:val="333333"/>
          <w:sz w:val="22"/>
          <w:szCs w:val="22"/>
          <w:lang w:val="en-NZ" w:eastAsia="en-NZ"/>
        </w:rPr>
        <w:t>attract and engage at-risk young people and support them to progress through tertiary education and into sustainable work (the “Getting at-risk young people into a career” priority of the Strategy);</w:t>
      </w:r>
    </w:p>
    <w:p w14:paraId="4D2A9668" w14:textId="77777777" w:rsidR="00E661CF" w:rsidRPr="00D23214" w:rsidRDefault="00E661CF" w:rsidP="00D23214">
      <w:pPr>
        <w:numPr>
          <w:ilvl w:val="0"/>
          <w:numId w:val="20"/>
        </w:numPr>
        <w:spacing w:before="100" w:beforeAutospacing="1" w:line="270" w:lineRule="atLeast"/>
        <w:ind w:left="714" w:hanging="357"/>
        <w:rPr>
          <w:rFonts w:cs="Arial"/>
          <w:i/>
          <w:color w:val="333333"/>
          <w:sz w:val="22"/>
          <w:szCs w:val="22"/>
          <w:lang w:val="en-NZ" w:eastAsia="en-NZ"/>
        </w:rPr>
      </w:pPr>
      <w:r w:rsidRPr="00D23214">
        <w:rPr>
          <w:rFonts w:cs="Arial"/>
          <w:i/>
          <w:color w:val="333333"/>
          <w:sz w:val="22"/>
          <w:szCs w:val="22"/>
          <w:lang w:val="en-NZ" w:eastAsia="en-NZ"/>
        </w:rPr>
        <w:t>attract and engage Māori and Pasifika students and support them to succeed educationally and achieve better outcomes (the “Boosting achievement of Māori and Pasifika” priority of the Strategy);</w:t>
      </w:r>
    </w:p>
    <w:p w14:paraId="75D8FFFA" w14:textId="77777777" w:rsidR="00E661CF" w:rsidRPr="00D23214" w:rsidRDefault="00E661CF" w:rsidP="00D23214">
      <w:pPr>
        <w:numPr>
          <w:ilvl w:val="0"/>
          <w:numId w:val="20"/>
        </w:numPr>
        <w:spacing w:before="100" w:beforeAutospacing="1" w:line="270" w:lineRule="atLeast"/>
        <w:ind w:left="714" w:hanging="357"/>
        <w:rPr>
          <w:rFonts w:cs="Arial"/>
          <w:i/>
          <w:color w:val="333333"/>
          <w:sz w:val="22"/>
          <w:szCs w:val="22"/>
          <w:lang w:val="en-NZ" w:eastAsia="en-NZ"/>
        </w:rPr>
      </w:pPr>
      <w:r w:rsidRPr="00D23214">
        <w:rPr>
          <w:rFonts w:cs="Arial"/>
          <w:i/>
          <w:color w:val="333333"/>
          <w:sz w:val="22"/>
          <w:szCs w:val="22"/>
          <w:lang w:val="en-NZ" w:eastAsia="en-NZ"/>
        </w:rPr>
        <w:t>respond to adult foundation learners with literacy and numeracy skill needs (the “Improving adult literacy and numeracy” priority of the Strategy);</w:t>
      </w:r>
    </w:p>
    <w:p w14:paraId="20E10A37" w14:textId="77777777" w:rsidR="00E661CF" w:rsidRPr="00D23214" w:rsidRDefault="00E661CF" w:rsidP="00D23214">
      <w:pPr>
        <w:numPr>
          <w:ilvl w:val="0"/>
          <w:numId w:val="20"/>
        </w:numPr>
        <w:spacing w:before="100" w:beforeAutospacing="1" w:line="270" w:lineRule="atLeast"/>
        <w:ind w:left="714" w:hanging="357"/>
        <w:rPr>
          <w:rFonts w:cs="Arial"/>
          <w:i/>
          <w:color w:val="333333"/>
          <w:sz w:val="22"/>
          <w:szCs w:val="22"/>
          <w:lang w:val="en-NZ" w:eastAsia="en-NZ"/>
        </w:rPr>
      </w:pPr>
      <w:r w:rsidRPr="00D23214">
        <w:rPr>
          <w:rFonts w:cs="Arial"/>
          <w:i/>
          <w:color w:val="333333"/>
          <w:sz w:val="22"/>
          <w:szCs w:val="22"/>
          <w:lang w:val="en-NZ" w:eastAsia="en-NZ"/>
        </w:rPr>
        <w:t>if it is a research-based institution, manage its resources to support its research strategy and implementation plan, and support innovation (especially commercial innovation) through research, knowledge exchange, and human capital development (the “Strengthening research-based institutions” priority of the Strategy); and</w:t>
      </w:r>
    </w:p>
    <w:p w14:paraId="7451A523" w14:textId="77777777" w:rsidR="00E661CF" w:rsidRPr="00D23214" w:rsidRDefault="00E661CF" w:rsidP="00D23214">
      <w:pPr>
        <w:numPr>
          <w:ilvl w:val="0"/>
          <w:numId w:val="20"/>
        </w:numPr>
        <w:spacing w:before="100" w:beforeAutospacing="1" w:line="270" w:lineRule="atLeast"/>
        <w:ind w:left="714" w:hanging="357"/>
        <w:outlineLvl w:val="4"/>
        <w:rPr>
          <w:rFonts w:cs="Arial"/>
          <w:b/>
          <w:bCs/>
          <w:i/>
          <w:color w:val="333333"/>
          <w:sz w:val="22"/>
          <w:szCs w:val="22"/>
          <w:lang w:val="en-NZ" w:eastAsia="en-NZ"/>
        </w:rPr>
      </w:pPr>
      <w:r w:rsidRPr="00D23214">
        <w:rPr>
          <w:rFonts w:cs="Arial"/>
          <w:i/>
          <w:color w:val="333333"/>
          <w:sz w:val="22"/>
          <w:szCs w:val="22"/>
          <w:lang w:val="en-NZ" w:eastAsia="en-NZ"/>
        </w:rPr>
        <w:t>help to increase the value of international education to New Zealand (the “Growing international linkages” priority of the Strategy).</w:t>
      </w:r>
    </w:p>
    <w:p w14:paraId="7B3922A7" w14:textId="180774D9" w:rsidR="00E661CF" w:rsidRPr="00D23214" w:rsidRDefault="00E661CF" w:rsidP="00E661CF">
      <w:pPr>
        <w:spacing w:before="100" w:beforeAutospacing="1" w:after="100" w:afterAutospacing="1" w:line="270" w:lineRule="atLeast"/>
        <w:outlineLvl w:val="4"/>
        <w:rPr>
          <w:rFonts w:cs="Arial"/>
          <w:b/>
          <w:bCs/>
          <w:color w:val="333333"/>
          <w:sz w:val="22"/>
          <w:szCs w:val="22"/>
          <w:lang w:val="en-NZ" w:eastAsia="en-NZ"/>
        </w:rPr>
      </w:pPr>
      <w:r w:rsidRPr="00D23214">
        <w:rPr>
          <w:rFonts w:cs="Arial"/>
          <w:b/>
          <w:bCs/>
          <w:color w:val="333333"/>
          <w:sz w:val="22"/>
          <w:szCs w:val="22"/>
          <w:lang w:val="en-NZ" w:eastAsia="en-NZ"/>
        </w:rPr>
        <w:t xml:space="preserve">The assessment criteria that </w:t>
      </w:r>
      <w:r w:rsidR="00E93103">
        <w:rPr>
          <w:rFonts w:cs="Arial"/>
          <w:b/>
          <w:bCs/>
          <w:color w:val="333333"/>
          <w:sz w:val="22"/>
          <w:szCs w:val="22"/>
          <w:lang w:val="en-NZ" w:eastAsia="en-NZ"/>
        </w:rPr>
        <w:t>we</w:t>
      </w:r>
      <w:r w:rsidRPr="00D23214">
        <w:rPr>
          <w:rFonts w:cs="Arial"/>
          <w:b/>
          <w:bCs/>
          <w:color w:val="333333"/>
          <w:sz w:val="22"/>
          <w:szCs w:val="22"/>
          <w:lang w:val="en-NZ" w:eastAsia="en-NZ"/>
        </w:rPr>
        <w:t xml:space="preserve"> will use when reviewing this aspect of a TEO’s proposed </w:t>
      </w:r>
      <w:r w:rsidR="00F74870">
        <w:rPr>
          <w:rFonts w:cs="Arial"/>
          <w:b/>
          <w:bCs/>
          <w:color w:val="333333"/>
          <w:sz w:val="22"/>
          <w:szCs w:val="22"/>
          <w:lang w:val="en-NZ" w:eastAsia="en-NZ"/>
        </w:rPr>
        <w:t>Plan</w:t>
      </w:r>
      <w:r w:rsidRPr="00D23214">
        <w:rPr>
          <w:rFonts w:cs="Arial"/>
          <w:b/>
          <w:bCs/>
          <w:color w:val="333333"/>
          <w:sz w:val="22"/>
          <w:szCs w:val="22"/>
          <w:lang w:val="en-NZ" w:eastAsia="en-NZ"/>
        </w:rPr>
        <w:t xml:space="preserve"> is:</w:t>
      </w:r>
    </w:p>
    <w:tbl>
      <w:tblPr>
        <w:tblW w:w="5000" w:type="pct"/>
        <w:tblInd w:w="-429"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000" w:firstRow="0" w:lastRow="0" w:firstColumn="0" w:lastColumn="0" w:noHBand="0" w:noVBand="0"/>
      </w:tblPr>
      <w:tblGrid>
        <w:gridCol w:w="10192"/>
      </w:tblGrid>
      <w:tr w:rsidR="00E661CF" w:rsidRPr="007230CE" w14:paraId="66C174D0" w14:textId="77777777" w:rsidTr="00251511">
        <w:trPr>
          <w:cantSplit/>
          <w:trHeight w:val="340"/>
        </w:trPr>
        <w:tc>
          <w:tcPr>
            <w:tcW w:w="5000" w:type="pct"/>
            <w:shd w:val="clear" w:color="auto" w:fill="FAEAD2" w:themeFill="text2" w:themeFillTint="33"/>
            <w:vAlign w:val="center"/>
          </w:tcPr>
          <w:p w14:paraId="59F352EF" w14:textId="3B4F006B" w:rsidR="00E661CF" w:rsidRPr="00D23214" w:rsidRDefault="00E661CF" w:rsidP="00D30A42">
            <w:pPr>
              <w:pStyle w:val="TableText"/>
              <w:rPr>
                <w:rFonts w:asciiTheme="minorHAnsi" w:hAnsiTheme="minorHAnsi" w:cs="Arial"/>
                <w:b/>
                <w:szCs w:val="22"/>
              </w:rPr>
            </w:pPr>
            <w:r w:rsidRPr="00D23214">
              <w:rPr>
                <w:rFonts w:asciiTheme="minorHAnsi" w:hAnsiTheme="minorHAnsi" w:cs="Arial"/>
                <w:b/>
                <w:szCs w:val="22"/>
              </w:rPr>
              <w:t>2a</w:t>
            </w:r>
            <w:r w:rsidR="00E93103" w:rsidRPr="00E93103">
              <w:rPr>
                <w:rFonts w:asciiTheme="minorHAnsi" w:hAnsiTheme="minorHAnsi" w:cs="Arial"/>
                <w:szCs w:val="22"/>
              </w:rPr>
              <w:t xml:space="preserve"> – </w:t>
            </w:r>
            <w:r w:rsidRPr="00D23214">
              <w:rPr>
                <w:rFonts w:asciiTheme="minorHAnsi" w:hAnsiTheme="minorHAnsi" w:cs="Arial"/>
                <w:szCs w:val="22"/>
              </w:rPr>
              <w:t>The TEO’s proposed mission and role, and the outcomes the TEO intends to contribute to, show an awareness of</w:t>
            </w:r>
            <w:r w:rsidR="00E93103" w:rsidRPr="00E93103">
              <w:rPr>
                <w:rFonts w:asciiTheme="minorHAnsi" w:hAnsiTheme="minorHAnsi" w:cs="Arial"/>
                <w:szCs w:val="22"/>
              </w:rPr>
              <w:t>,</w:t>
            </w:r>
            <w:r w:rsidRPr="00D23214">
              <w:rPr>
                <w:rFonts w:asciiTheme="minorHAnsi" w:hAnsiTheme="minorHAnsi" w:cs="Arial"/>
                <w:szCs w:val="22"/>
              </w:rPr>
              <w:t xml:space="preserve"> and are appropriate to the TEO’s place in the regional and national tertiary system and the Government’s priorities.</w:t>
            </w:r>
          </w:p>
        </w:tc>
      </w:tr>
      <w:tr w:rsidR="00E661CF" w:rsidRPr="007230CE" w14:paraId="693DA60B" w14:textId="77777777" w:rsidTr="00251511">
        <w:trPr>
          <w:cantSplit/>
          <w:trHeight w:val="340"/>
        </w:trPr>
        <w:tc>
          <w:tcPr>
            <w:tcW w:w="5000" w:type="pct"/>
            <w:vAlign w:val="center"/>
          </w:tcPr>
          <w:p w14:paraId="26AB2F2C" w14:textId="77777777" w:rsidR="00E661CF" w:rsidRPr="00D23214" w:rsidRDefault="00E661CF" w:rsidP="00D30A42">
            <w:pPr>
              <w:pStyle w:val="Header"/>
              <w:spacing w:before="120"/>
              <w:rPr>
                <w:rFonts w:asciiTheme="minorHAnsi" w:hAnsiTheme="minorHAnsi" w:cs="Arial"/>
                <w:b/>
                <w:color w:val="auto"/>
                <w:sz w:val="22"/>
                <w:szCs w:val="22"/>
                <w:lang w:val="en-NZ" w:eastAsia="en-US"/>
              </w:rPr>
            </w:pPr>
            <w:r w:rsidRPr="00D23214">
              <w:rPr>
                <w:rFonts w:asciiTheme="minorHAnsi" w:hAnsiTheme="minorHAnsi" w:cs="Arial"/>
                <w:b/>
                <w:color w:val="auto"/>
                <w:sz w:val="22"/>
                <w:szCs w:val="22"/>
                <w:lang w:val="en-NZ" w:eastAsia="en-US"/>
              </w:rPr>
              <w:lastRenderedPageBreak/>
              <w:t>TEC considerations</w:t>
            </w:r>
          </w:p>
          <w:p w14:paraId="103D7C23" w14:textId="77777777" w:rsidR="00E661CF" w:rsidRPr="00E93103" w:rsidRDefault="00E661CF" w:rsidP="00D30A42">
            <w:pPr>
              <w:pStyle w:val="Header"/>
              <w:spacing w:before="120"/>
              <w:rPr>
                <w:rFonts w:asciiTheme="minorHAnsi" w:hAnsiTheme="minorHAnsi" w:cs="Arial"/>
                <w:color w:val="auto"/>
                <w:sz w:val="22"/>
                <w:szCs w:val="22"/>
                <w:lang w:val="en-NZ" w:eastAsia="en-US"/>
              </w:rPr>
            </w:pPr>
            <w:r w:rsidRPr="00E93103">
              <w:rPr>
                <w:rFonts w:asciiTheme="minorHAnsi" w:hAnsiTheme="minorHAnsi" w:cs="Arial"/>
                <w:color w:val="auto"/>
                <w:sz w:val="22"/>
                <w:szCs w:val="22"/>
                <w:lang w:val="en-NZ" w:eastAsia="en-US"/>
              </w:rPr>
              <w:t>Does the Plan:</w:t>
            </w:r>
          </w:p>
          <w:p w14:paraId="21CFF354" w14:textId="77777777" w:rsidR="00E661CF" w:rsidRPr="00E93103" w:rsidRDefault="00E661CF" w:rsidP="00D23214">
            <w:pPr>
              <w:pStyle w:val="Header"/>
              <w:numPr>
                <w:ilvl w:val="0"/>
                <w:numId w:val="19"/>
              </w:numPr>
              <w:tabs>
                <w:tab w:val="clear" w:pos="4320"/>
                <w:tab w:val="clear" w:pos="8640"/>
              </w:tabs>
              <w:spacing w:after="120" w:line="280" w:lineRule="exact"/>
              <w:ind w:left="714" w:hanging="357"/>
              <w:rPr>
                <w:rFonts w:asciiTheme="minorHAnsi" w:hAnsiTheme="minorHAnsi" w:cs="Arial"/>
                <w:color w:val="auto"/>
                <w:sz w:val="22"/>
                <w:szCs w:val="22"/>
              </w:rPr>
            </w:pPr>
            <w:r w:rsidRPr="00E93103">
              <w:rPr>
                <w:rFonts w:asciiTheme="minorHAnsi" w:hAnsiTheme="minorHAnsi" w:cs="Arial"/>
                <w:color w:val="auto"/>
                <w:sz w:val="22"/>
                <w:szCs w:val="22"/>
                <w:lang w:val="en-NZ" w:eastAsia="en-US"/>
              </w:rPr>
              <w:t>state which priority outcomes the TEO contributes to?</w:t>
            </w:r>
          </w:p>
          <w:p w14:paraId="41B6A23A" w14:textId="77777777" w:rsidR="00E661CF" w:rsidRPr="00E93103" w:rsidRDefault="00E661CF" w:rsidP="00D23214">
            <w:pPr>
              <w:pStyle w:val="Header"/>
              <w:numPr>
                <w:ilvl w:val="0"/>
                <w:numId w:val="19"/>
              </w:numPr>
              <w:tabs>
                <w:tab w:val="clear" w:pos="4320"/>
                <w:tab w:val="clear" w:pos="8640"/>
              </w:tabs>
              <w:spacing w:after="120" w:line="280" w:lineRule="exact"/>
              <w:ind w:left="714" w:hanging="357"/>
              <w:rPr>
                <w:rFonts w:asciiTheme="minorHAnsi" w:hAnsiTheme="minorHAnsi" w:cs="Arial"/>
                <w:color w:val="auto"/>
                <w:sz w:val="22"/>
                <w:szCs w:val="22"/>
                <w:lang w:val="en-NZ" w:eastAsia="en-US"/>
              </w:rPr>
            </w:pPr>
            <w:r w:rsidRPr="00E93103">
              <w:rPr>
                <w:rFonts w:asciiTheme="minorHAnsi" w:hAnsiTheme="minorHAnsi" w:cs="Arial"/>
                <w:color w:val="auto"/>
                <w:sz w:val="22"/>
                <w:szCs w:val="22"/>
                <w:lang w:val="en-NZ" w:eastAsia="en-US"/>
              </w:rPr>
              <w:t>articulate how the TEO plans to:</w:t>
            </w:r>
          </w:p>
          <w:p w14:paraId="167A5434" w14:textId="60CFE8DA" w:rsidR="00E661CF" w:rsidRPr="00E93103" w:rsidRDefault="00E661CF" w:rsidP="00D23214">
            <w:pPr>
              <w:pStyle w:val="Header"/>
              <w:numPr>
                <w:ilvl w:val="1"/>
                <w:numId w:val="19"/>
              </w:numPr>
              <w:tabs>
                <w:tab w:val="clear" w:pos="4320"/>
                <w:tab w:val="clear" w:pos="8640"/>
              </w:tabs>
              <w:spacing w:after="120" w:line="280" w:lineRule="exact"/>
              <w:rPr>
                <w:rFonts w:asciiTheme="minorHAnsi" w:hAnsiTheme="minorHAnsi" w:cs="Arial"/>
                <w:color w:val="auto"/>
                <w:sz w:val="22"/>
                <w:szCs w:val="22"/>
                <w:lang w:val="en-NZ" w:eastAsia="en-US"/>
              </w:rPr>
            </w:pPr>
            <w:r w:rsidRPr="00E93103">
              <w:rPr>
                <w:rFonts w:asciiTheme="minorHAnsi" w:hAnsiTheme="minorHAnsi" w:cs="Arial"/>
                <w:color w:val="auto"/>
                <w:sz w:val="22"/>
                <w:szCs w:val="22"/>
                <w:lang w:val="en-NZ" w:eastAsia="en-US"/>
              </w:rPr>
              <w:t>identify and respond to the needs of industry and employers</w:t>
            </w:r>
            <w:r w:rsidR="00E93103" w:rsidRPr="00E93103">
              <w:rPr>
                <w:rFonts w:asciiTheme="minorHAnsi" w:hAnsiTheme="minorHAnsi" w:cs="Arial"/>
                <w:color w:val="auto"/>
                <w:sz w:val="22"/>
                <w:szCs w:val="22"/>
                <w:lang w:val="en-NZ" w:eastAsia="en-US"/>
              </w:rPr>
              <w:t>,</w:t>
            </w:r>
            <w:r w:rsidRPr="00E93103">
              <w:rPr>
                <w:rFonts w:asciiTheme="minorHAnsi" w:hAnsiTheme="minorHAnsi" w:cs="Arial"/>
                <w:color w:val="auto"/>
                <w:sz w:val="22"/>
                <w:szCs w:val="22"/>
                <w:lang w:val="en-NZ" w:eastAsia="en-US"/>
              </w:rPr>
              <w:t xml:space="preserve"> and / or </w:t>
            </w:r>
          </w:p>
          <w:p w14:paraId="6DFD0D27" w14:textId="2324E730" w:rsidR="00E661CF" w:rsidRPr="00E93103" w:rsidRDefault="00E661CF" w:rsidP="00D23214">
            <w:pPr>
              <w:pStyle w:val="Header"/>
              <w:numPr>
                <w:ilvl w:val="1"/>
                <w:numId w:val="19"/>
              </w:numPr>
              <w:tabs>
                <w:tab w:val="clear" w:pos="4320"/>
                <w:tab w:val="clear" w:pos="8640"/>
              </w:tabs>
              <w:spacing w:after="120" w:line="280" w:lineRule="exact"/>
              <w:rPr>
                <w:rFonts w:asciiTheme="minorHAnsi" w:hAnsiTheme="minorHAnsi" w:cs="Arial"/>
                <w:color w:val="auto"/>
                <w:sz w:val="22"/>
                <w:szCs w:val="22"/>
                <w:lang w:val="en-NZ" w:eastAsia="en-US"/>
              </w:rPr>
            </w:pPr>
            <w:r w:rsidRPr="00E93103">
              <w:rPr>
                <w:rFonts w:asciiTheme="minorHAnsi" w:hAnsiTheme="minorHAnsi" w:cs="Arial"/>
                <w:color w:val="auto"/>
                <w:sz w:val="22"/>
                <w:szCs w:val="22"/>
                <w:lang w:val="en-NZ" w:eastAsia="en-US"/>
              </w:rPr>
              <w:t>attract and engage young people and support them to progress into sustainable work</w:t>
            </w:r>
            <w:r w:rsidR="00E93103" w:rsidRPr="00E93103">
              <w:rPr>
                <w:rFonts w:asciiTheme="minorHAnsi" w:hAnsiTheme="minorHAnsi" w:cs="Arial"/>
                <w:color w:val="auto"/>
                <w:sz w:val="22"/>
                <w:szCs w:val="22"/>
                <w:lang w:val="en-NZ" w:eastAsia="en-US"/>
              </w:rPr>
              <w:t xml:space="preserve">, </w:t>
            </w:r>
            <w:r w:rsidRPr="00E93103">
              <w:rPr>
                <w:rFonts w:asciiTheme="minorHAnsi" w:hAnsiTheme="minorHAnsi" w:cs="Arial"/>
                <w:color w:val="auto"/>
                <w:sz w:val="22"/>
                <w:szCs w:val="22"/>
                <w:lang w:val="en-NZ" w:eastAsia="en-US"/>
              </w:rPr>
              <w:t xml:space="preserve">and / or </w:t>
            </w:r>
          </w:p>
          <w:p w14:paraId="1FEE8F33" w14:textId="59C5D6CE" w:rsidR="00E661CF" w:rsidRPr="00E93103" w:rsidRDefault="00E661CF" w:rsidP="00D23214">
            <w:pPr>
              <w:pStyle w:val="Header"/>
              <w:numPr>
                <w:ilvl w:val="1"/>
                <w:numId w:val="19"/>
              </w:numPr>
              <w:tabs>
                <w:tab w:val="clear" w:pos="4320"/>
                <w:tab w:val="clear" w:pos="8640"/>
              </w:tabs>
              <w:spacing w:after="120" w:line="280" w:lineRule="exact"/>
              <w:rPr>
                <w:rFonts w:asciiTheme="minorHAnsi" w:hAnsiTheme="minorHAnsi" w:cs="Arial"/>
                <w:color w:val="auto"/>
                <w:sz w:val="22"/>
                <w:szCs w:val="22"/>
                <w:lang w:val="en-NZ" w:eastAsia="en-US"/>
              </w:rPr>
            </w:pPr>
            <w:r w:rsidRPr="00E93103">
              <w:rPr>
                <w:rFonts w:asciiTheme="minorHAnsi" w:hAnsiTheme="minorHAnsi" w:cs="Arial"/>
                <w:color w:val="auto"/>
                <w:sz w:val="22"/>
                <w:szCs w:val="22"/>
                <w:lang w:val="en-NZ" w:eastAsia="en-US"/>
              </w:rPr>
              <w:t>attract and engage Māori and Pasifika students and support them to succeed and achieve better outcomes</w:t>
            </w:r>
            <w:r w:rsidR="00E93103" w:rsidRPr="00E93103">
              <w:rPr>
                <w:rFonts w:asciiTheme="minorHAnsi" w:hAnsiTheme="minorHAnsi" w:cs="Arial"/>
                <w:color w:val="auto"/>
                <w:sz w:val="22"/>
                <w:szCs w:val="22"/>
                <w:lang w:val="en-NZ" w:eastAsia="en-US"/>
              </w:rPr>
              <w:t xml:space="preserve">, </w:t>
            </w:r>
            <w:r w:rsidRPr="00E93103">
              <w:rPr>
                <w:rFonts w:asciiTheme="minorHAnsi" w:hAnsiTheme="minorHAnsi" w:cs="Arial"/>
                <w:color w:val="auto"/>
                <w:sz w:val="22"/>
                <w:szCs w:val="22"/>
                <w:lang w:val="en-NZ" w:eastAsia="en-US"/>
              </w:rPr>
              <w:t xml:space="preserve">and / or </w:t>
            </w:r>
          </w:p>
          <w:p w14:paraId="1DF85EF0" w14:textId="15CE89C9" w:rsidR="00E661CF" w:rsidRPr="00E93103" w:rsidRDefault="00E661CF" w:rsidP="00D23214">
            <w:pPr>
              <w:pStyle w:val="Header"/>
              <w:numPr>
                <w:ilvl w:val="1"/>
                <w:numId w:val="19"/>
              </w:numPr>
              <w:tabs>
                <w:tab w:val="clear" w:pos="4320"/>
                <w:tab w:val="clear" w:pos="8640"/>
              </w:tabs>
              <w:spacing w:after="120" w:line="280" w:lineRule="exact"/>
              <w:rPr>
                <w:rFonts w:asciiTheme="minorHAnsi" w:hAnsiTheme="minorHAnsi" w:cs="Arial"/>
                <w:color w:val="auto"/>
                <w:sz w:val="22"/>
                <w:szCs w:val="22"/>
                <w:lang w:val="en-NZ" w:eastAsia="en-US"/>
              </w:rPr>
            </w:pPr>
            <w:r w:rsidRPr="00E93103">
              <w:rPr>
                <w:rFonts w:asciiTheme="minorHAnsi" w:hAnsiTheme="minorHAnsi" w:cs="Arial"/>
                <w:color w:val="auto"/>
                <w:sz w:val="22"/>
                <w:szCs w:val="22"/>
                <w:lang w:val="en-NZ" w:eastAsia="en-US"/>
              </w:rPr>
              <w:t>respond to adult foundation learners with literacy and numeracy skill needs</w:t>
            </w:r>
            <w:r w:rsidR="00E93103" w:rsidRPr="00E93103">
              <w:rPr>
                <w:rFonts w:asciiTheme="minorHAnsi" w:hAnsiTheme="minorHAnsi" w:cs="Arial"/>
                <w:color w:val="auto"/>
                <w:sz w:val="22"/>
                <w:szCs w:val="22"/>
                <w:lang w:val="en-NZ" w:eastAsia="en-US"/>
              </w:rPr>
              <w:t xml:space="preserve">, </w:t>
            </w:r>
            <w:r w:rsidRPr="00E93103">
              <w:rPr>
                <w:rFonts w:asciiTheme="minorHAnsi" w:hAnsiTheme="minorHAnsi" w:cs="Arial"/>
                <w:color w:val="auto"/>
                <w:sz w:val="22"/>
                <w:szCs w:val="22"/>
                <w:lang w:val="en-NZ" w:eastAsia="en-US"/>
              </w:rPr>
              <w:t>and / or</w:t>
            </w:r>
          </w:p>
          <w:p w14:paraId="5C5ED4A2" w14:textId="2F889B8B" w:rsidR="00E661CF" w:rsidRPr="00E93103" w:rsidRDefault="00E661CF" w:rsidP="00D23214">
            <w:pPr>
              <w:pStyle w:val="Header"/>
              <w:numPr>
                <w:ilvl w:val="1"/>
                <w:numId w:val="19"/>
              </w:numPr>
              <w:tabs>
                <w:tab w:val="clear" w:pos="4320"/>
                <w:tab w:val="clear" w:pos="8640"/>
              </w:tabs>
              <w:spacing w:after="120" w:line="280" w:lineRule="exact"/>
              <w:rPr>
                <w:rFonts w:asciiTheme="minorHAnsi" w:hAnsiTheme="minorHAnsi" w:cs="Arial"/>
                <w:color w:val="auto"/>
                <w:sz w:val="22"/>
                <w:szCs w:val="22"/>
                <w:lang w:val="en-NZ" w:eastAsia="en-US"/>
              </w:rPr>
            </w:pPr>
            <w:r w:rsidRPr="00E93103">
              <w:rPr>
                <w:rFonts w:asciiTheme="minorHAnsi" w:hAnsiTheme="minorHAnsi" w:cs="Arial"/>
                <w:color w:val="auto"/>
                <w:sz w:val="22"/>
                <w:szCs w:val="22"/>
                <w:lang w:val="en-NZ" w:eastAsia="en-US"/>
              </w:rPr>
              <w:t>manage its resources to support its research strategy and implementation plan</w:t>
            </w:r>
            <w:r w:rsidR="00E93103" w:rsidRPr="00E93103">
              <w:rPr>
                <w:rFonts w:asciiTheme="minorHAnsi" w:hAnsiTheme="minorHAnsi" w:cs="Arial"/>
                <w:color w:val="auto"/>
                <w:sz w:val="22"/>
                <w:szCs w:val="22"/>
                <w:lang w:val="en-NZ" w:eastAsia="en-US"/>
              </w:rPr>
              <w:t xml:space="preserve">, </w:t>
            </w:r>
            <w:r w:rsidRPr="00E93103">
              <w:rPr>
                <w:rFonts w:asciiTheme="minorHAnsi" w:hAnsiTheme="minorHAnsi" w:cs="Arial"/>
                <w:color w:val="auto"/>
                <w:sz w:val="22"/>
                <w:szCs w:val="22"/>
                <w:lang w:val="en-NZ" w:eastAsia="en-US"/>
              </w:rPr>
              <w:t>and / or</w:t>
            </w:r>
          </w:p>
          <w:p w14:paraId="3D103493" w14:textId="77777777" w:rsidR="00E661CF" w:rsidRPr="00E93103" w:rsidRDefault="00E661CF" w:rsidP="00D23214">
            <w:pPr>
              <w:pStyle w:val="Header"/>
              <w:numPr>
                <w:ilvl w:val="1"/>
                <w:numId w:val="19"/>
              </w:numPr>
              <w:tabs>
                <w:tab w:val="clear" w:pos="4320"/>
                <w:tab w:val="clear" w:pos="8640"/>
              </w:tabs>
              <w:spacing w:after="120" w:line="280" w:lineRule="exact"/>
              <w:rPr>
                <w:rFonts w:asciiTheme="minorHAnsi" w:hAnsiTheme="minorHAnsi" w:cs="Arial"/>
                <w:color w:val="auto"/>
                <w:sz w:val="22"/>
                <w:szCs w:val="22"/>
                <w:lang w:val="en-NZ" w:eastAsia="en-US"/>
              </w:rPr>
            </w:pPr>
            <w:r w:rsidRPr="00E93103">
              <w:rPr>
                <w:rFonts w:asciiTheme="minorHAnsi" w:hAnsiTheme="minorHAnsi" w:cs="Arial"/>
                <w:color w:val="auto"/>
                <w:sz w:val="22"/>
                <w:szCs w:val="22"/>
                <w:lang w:val="en-NZ" w:eastAsia="en-US"/>
              </w:rPr>
              <w:t>help to increase the value of international education to  New Zealand.</w:t>
            </w:r>
          </w:p>
          <w:p w14:paraId="31BDD08F" w14:textId="26C3EDD4" w:rsidR="00E661CF" w:rsidRPr="00E93103" w:rsidRDefault="00E661CF" w:rsidP="00D23214">
            <w:pPr>
              <w:pStyle w:val="Header"/>
              <w:numPr>
                <w:ilvl w:val="0"/>
                <w:numId w:val="19"/>
              </w:numPr>
              <w:tabs>
                <w:tab w:val="clear" w:pos="4320"/>
                <w:tab w:val="clear" w:pos="8640"/>
              </w:tabs>
              <w:spacing w:after="120" w:line="280" w:lineRule="exact"/>
              <w:ind w:left="714" w:hanging="357"/>
              <w:rPr>
                <w:rFonts w:asciiTheme="minorHAnsi" w:hAnsiTheme="minorHAnsi" w:cs="Arial"/>
                <w:color w:val="auto"/>
                <w:sz w:val="22"/>
                <w:szCs w:val="22"/>
                <w:lang w:val="en-NZ" w:eastAsia="en-US"/>
              </w:rPr>
            </w:pPr>
            <w:r w:rsidRPr="00E93103">
              <w:rPr>
                <w:rFonts w:asciiTheme="minorHAnsi" w:hAnsiTheme="minorHAnsi" w:cs="Arial"/>
                <w:color w:val="auto"/>
                <w:sz w:val="22"/>
                <w:szCs w:val="22"/>
              </w:rPr>
              <w:t xml:space="preserve">If the </w:t>
            </w:r>
            <w:r w:rsidR="00F74870">
              <w:rPr>
                <w:rFonts w:asciiTheme="minorHAnsi" w:hAnsiTheme="minorHAnsi" w:cs="Arial"/>
                <w:color w:val="auto"/>
                <w:sz w:val="22"/>
                <w:szCs w:val="22"/>
              </w:rPr>
              <w:t>Plan</w:t>
            </w:r>
            <w:r w:rsidRPr="00E93103">
              <w:rPr>
                <w:rFonts w:asciiTheme="minorHAnsi" w:hAnsiTheme="minorHAnsi" w:cs="Arial"/>
                <w:color w:val="auto"/>
                <w:sz w:val="22"/>
                <w:szCs w:val="22"/>
              </w:rPr>
              <w:t xml:space="preserve"> does not respond to all of the priority outcomes</w:t>
            </w:r>
            <w:r w:rsidRPr="00E93103">
              <w:rPr>
                <w:rFonts w:asciiTheme="minorHAnsi" w:hAnsiTheme="minorHAnsi" w:cs="Arial"/>
                <w:color w:val="auto"/>
                <w:sz w:val="22"/>
                <w:szCs w:val="22"/>
                <w:lang w:val="en-NZ" w:eastAsia="en-US"/>
              </w:rPr>
              <w:t xml:space="preserve">, has the TEO given a satisfactory reason </w:t>
            </w:r>
            <w:r w:rsidR="00E93103" w:rsidRPr="00E93103">
              <w:rPr>
                <w:rFonts w:asciiTheme="minorHAnsi" w:hAnsiTheme="minorHAnsi" w:cs="Arial"/>
                <w:color w:val="auto"/>
                <w:sz w:val="22"/>
                <w:szCs w:val="22"/>
                <w:lang w:val="en-NZ" w:eastAsia="en-US"/>
              </w:rPr>
              <w:br/>
            </w:r>
            <w:r w:rsidRPr="00E93103">
              <w:rPr>
                <w:rFonts w:asciiTheme="minorHAnsi" w:hAnsiTheme="minorHAnsi" w:cs="Arial"/>
                <w:color w:val="auto"/>
                <w:sz w:val="22"/>
                <w:szCs w:val="22"/>
                <w:lang w:val="en-NZ" w:eastAsia="en-US"/>
              </w:rPr>
              <w:t xml:space="preserve">as to why not? </w:t>
            </w:r>
          </w:p>
          <w:p w14:paraId="59F6B9AA" w14:textId="77777777" w:rsidR="00E661CF" w:rsidRPr="00E93103" w:rsidRDefault="00E661CF" w:rsidP="00D30A42">
            <w:pPr>
              <w:pStyle w:val="Header"/>
              <w:ind w:left="714"/>
              <w:rPr>
                <w:rFonts w:asciiTheme="minorHAnsi" w:hAnsiTheme="minorHAnsi" w:cs="Arial"/>
                <w:color w:val="auto"/>
                <w:sz w:val="22"/>
                <w:szCs w:val="22"/>
              </w:rPr>
            </w:pPr>
          </w:p>
        </w:tc>
      </w:tr>
      <w:tr w:rsidR="00E661CF" w:rsidRPr="007230CE" w14:paraId="01B40FBE" w14:textId="77777777" w:rsidTr="00251511">
        <w:trPr>
          <w:cantSplit/>
          <w:trHeight w:val="340"/>
        </w:trPr>
        <w:tc>
          <w:tcPr>
            <w:tcW w:w="5000" w:type="pct"/>
            <w:vAlign w:val="center"/>
          </w:tcPr>
          <w:p w14:paraId="7D17D46D" w14:textId="58D4303E" w:rsidR="00E661CF" w:rsidRPr="00D30A42" w:rsidRDefault="00E661CF" w:rsidP="00D30A42">
            <w:pPr>
              <w:pStyle w:val="Header"/>
              <w:spacing w:before="120"/>
              <w:rPr>
                <w:rFonts w:asciiTheme="minorHAnsi" w:hAnsiTheme="minorHAnsi" w:cs="Arial"/>
                <w:b/>
                <w:color w:val="auto"/>
                <w:sz w:val="22"/>
              </w:rPr>
            </w:pPr>
            <w:r w:rsidRPr="00D30A42">
              <w:rPr>
                <w:rFonts w:asciiTheme="minorHAnsi" w:hAnsiTheme="minorHAnsi" w:cs="Arial"/>
                <w:b/>
                <w:color w:val="auto"/>
                <w:sz w:val="22"/>
              </w:rPr>
              <w:lastRenderedPageBreak/>
              <w:t>TEO response</w:t>
            </w:r>
          </w:p>
          <w:p w14:paraId="163D5109" w14:textId="18353907" w:rsidR="00E661CF" w:rsidRPr="00A23B1C" w:rsidRDefault="00A23B1C" w:rsidP="00D30A42">
            <w:pPr>
              <w:pStyle w:val="Header"/>
              <w:spacing w:before="120"/>
              <w:rPr>
                <w:rFonts w:asciiTheme="minorHAnsi" w:hAnsiTheme="minorHAnsi" w:cs="Arial"/>
                <w:color w:val="auto"/>
                <w:sz w:val="22"/>
              </w:rPr>
            </w:pPr>
            <w:r w:rsidRPr="00A23B1C">
              <w:rPr>
                <w:rFonts w:asciiTheme="minorHAnsi" w:hAnsiTheme="minorHAnsi" w:cs="Arial"/>
                <w:color w:val="auto"/>
                <w:sz w:val="22"/>
              </w:rPr>
              <w:t>Avonmore will contribute to 5 of the 6 priorities, with no contribution to the research area.</w:t>
            </w:r>
          </w:p>
          <w:p w14:paraId="495A8E46" w14:textId="6B2B7342" w:rsidR="00E661CF" w:rsidRDefault="00A23B1C" w:rsidP="00A23B1C">
            <w:pPr>
              <w:pStyle w:val="Header"/>
              <w:numPr>
                <w:ilvl w:val="0"/>
                <w:numId w:val="27"/>
              </w:numPr>
              <w:spacing w:before="120"/>
              <w:rPr>
                <w:rFonts w:asciiTheme="minorHAnsi" w:hAnsiTheme="minorHAnsi" w:cs="Arial"/>
                <w:color w:val="auto"/>
                <w:sz w:val="22"/>
              </w:rPr>
            </w:pPr>
            <w:r w:rsidRPr="00A23B1C">
              <w:rPr>
                <w:rFonts w:asciiTheme="minorHAnsi" w:hAnsiTheme="minorHAnsi" w:cs="Arial"/>
                <w:b/>
                <w:color w:val="auto"/>
                <w:sz w:val="22"/>
              </w:rPr>
              <w:t>Delivering skills for industry</w:t>
            </w:r>
            <w:r>
              <w:rPr>
                <w:rFonts w:asciiTheme="minorHAnsi" w:hAnsiTheme="minorHAnsi" w:cs="Arial"/>
                <w:color w:val="auto"/>
                <w:sz w:val="22"/>
              </w:rPr>
              <w:t xml:space="preserve"> is a primary focus for Avonmore, with all programmes offered being industry skill based. Our links with industry see many graduates succeed in their chosen industry</w:t>
            </w:r>
            <w:r w:rsidR="000403A0">
              <w:rPr>
                <w:rFonts w:asciiTheme="minorHAnsi" w:hAnsiTheme="minorHAnsi" w:cs="Arial"/>
                <w:color w:val="auto"/>
                <w:sz w:val="22"/>
              </w:rPr>
              <w:t>, using their skills and qualifications to the benefit of both themselves and their employer.</w:t>
            </w:r>
            <w:r w:rsidR="00E47FED">
              <w:rPr>
                <w:rFonts w:asciiTheme="minorHAnsi" w:hAnsiTheme="minorHAnsi" w:cs="Arial"/>
                <w:color w:val="auto"/>
                <w:sz w:val="22"/>
              </w:rPr>
              <w:t xml:space="preserve"> For i</w:t>
            </w:r>
            <w:r w:rsidR="000403A0">
              <w:rPr>
                <w:rFonts w:asciiTheme="minorHAnsi" w:hAnsiTheme="minorHAnsi" w:cs="Arial"/>
                <w:color w:val="auto"/>
                <w:sz w:val="22"/>
              </w:rPr>
              <w:t xml:space="preserve">ndustries such as Hairdressing, IT and Hospitality where we have been long established, these links are strong, with </w:t>
            </w:r>
            <w:r w:rsidR="00E47FED">
              <w:rPr>
                <w:rFonts w:asciiTheme="minorHAnsi" w:hAnsiTheme="minorHAnsi" w:cs="Arial"/>
                <w:color w:val="auto"/>
                <w:sz w:val="22"/>
              </w:rPr>
              <w:t xml:space="preserve">Avonmore </w:t>
            </w:r>
            <w:r w:rsidR="000403A0">
              <w:rPr>
                <w:rFonts w:asciiTheme="minorHAnsi" w:hAnsiTheme="minorHAnsi" w:cs="Arial"/>
                <w:color w:val="auto"/>
                <w:sz w:val="22"/>
              </w:rPr>
              <w:t xml:space="preserve">seldom having enough </w:t>
            </w:r>
            <w:r w:rsidR="006C5977">
              <w:rPr>
                <w:rFonts w:asciiTheme="minorHAnsi" w:hAnsiTheme="minorHAnsi" w:cs="Arial"/>
                <w:color w:val="auto"/>
                <w:sz w:val="22"/>
              </w:rPr>
              <w:t>g</w:t>
            </w:r>
            <w:r w:rsidR="000403A0">
              <w:rPr>
                <w:rFonts w:asciiTheme="minorHAnsi" w:hAnsiTheme="minorHAnsi" w:cs="Arial"/>
                <w:color w:val="auto"/>
                <w:sz w:val="22"/>
              </w:rPr>
              <w:t>raduates to meet employer demand. Other industries</w:t>
            </w:r>
            <w:r w:rsidR="00E47FED">
              <w:rPr>
                <w:rFonts w:asciiTheme="minorHAnsi" w:hAnsiTheme="minorHAnsi" w:cs="Arial"/>
                <w:color w:val="auto"/>
                <w:sz w:val="22"/>
              </w:rPr>
              <w:t xml:space="preserve"> in which we train</w:t>
            </w:r>
            <w:r w:rsidR="000403A0">
              <w:rPr>
                <w:rFonts w:asciiTheme="minorHAnsi" w:hAnsiTheme="minorHAnsi" w:cs="Arial"/>
                <w:color w:val="auto"/>
                <w:sz w:val="22"/>
              </w:rPr>
              <w:t xml:space="preserve"> are still building these relationships (Tourism, </w:t>
            </w:r>
            <w:r w:rsidR="0048532F">
              <w:rPr>
                <w:rFonts w:asciiTheme="minorHAnsi" w:hAnsiTheme="minorHAnsi" w:cs="Arial"/>
                <w:color w:val="auto"/>
                <w:sz w:val="22"/>
              </w:rPr>
              <w:t>T</w:t>
            </w:r>
            <w:r w:rsidR="000403A0">
              <w:rPr>
                <w:rFonts w:asciiTheme="minorHAnsi" w:hAnsiTheme="minorHAnsi" w:cs="Arial"/>
                <w:color w:val="auto"/>
                <w:sz w:val="22"/>
              </w:rPr>
              <w:t xml:space="preserve">ravel and Business), but </w:t>
            </w:r>
            <w:r w:rsidR="006C5977">
              <w:rPr>
                <w:rFonts w:asciiTheme="minorHAnsi" w:hAnsiTheme="minorHAnsi" w:cs="Arial"/>
                <w:color w:val="auto"/>
                <w:sz w:val="22"/>
              </w:rPr>
              <w:t>we are seeing</w:t>
            </w:r>
            <w:r w:rsidR="000403A0">
              <w:rPr>
                <w:rFonts w:asciiTheme="minorHAnsi" w:hAnsiTheme="minorHAnsi" w:cs="Arial"/>
                <w:color w:val="auto"/>
                <w:sz w:val="22"/>
              </w:rPr>
              <w:t xml:space="preserve"> increasing labo</w:t>
            </w:r>
            <w:r w:rsidR="0048532F">
              <w:rPr>
                <w:rFonts w:asciiTheme="minorHAnsi" w:hAnsiTheme="minorHAnsi" w:cs="Arial"/>
                <w:color w:val="auto"/>
                <w:sz w:val="22"/>
              </w:rPr>
              <w:t>u</w:t>
            </w:r>
            <w:r w:rsidR="000403A0">
              <w:rPr>
                <w:rFonts w:asciiTheme="minorHAnsi" w:hAnsiTheme="minorHAnsi" w:cs="Arial"/>
                <w:color w:val="auto"/>
                <w:sz w:val="22"/>
              </w:rPr>
              <w:t>r market outcomes, as our graduates become recognised for their skills and achievement in their work environment.</w:t>
            </w:r>
          </w:p>
          <w:p w14:paraId="684BB677" w14:textId="061F488F" w:rsidR="000403A0" w:rsidRDefault="000403A0" w:rsidP="000403A0">
            <w:pPr>
              <w:pStyle w:val="Header"/>
              <w:spacing w:before="120"/>
              <w:ind w:left="720"/>
              <w:rPr>
                <w:rFonts w:asciiTheme="minorHAnsi" w:hAnsiTheme="minorHAnsi" w:cs="Arial"/>
                <w:color w:val="auto"/>
                <w:sz w:val="22"/>
              </w:rPr>
            </w:pPr>
            <w:r w:rsidRPr="000403A0">
              <w:rPr>
                <w:rFonts w:asciiTheme="minorHAnsi" w:hAnsiTheme="minorHAnsi" w:cs="Arial"/>
                <w:color w:val="auto"/>
                <w:sz w:val="22"/>
              </w:rPr>
              <w:t>Our practical hands on learning environment</w:t>
            </w:r>
            <w:r>
              <w:rPr>
                <w:rFonts w:asciiTheme="minorHAnsi" w:hAnsiTheme="minorHAnsi" w:cs="Arial"/>
                <w:color w:val="auto"/>
                <w:sz w:val="22"/>
              </w:rPr>
              <w:t>, where the industry environment is often replicated as much as possible, sees our students succeed, because they know they can do the job because it has been part of their routine during their programme of learning.</w:t>
            </w:r>
          </w:p>
          <w:p w14:paraId="792F56D5" w14:textId="52560290" w:rsidR="000403A0" w:rsidRDefault="000403A0" w:rsidP="000403A0">
            <w:pPr>
              <w:pStyle w:val="Header"/>
              <w:spacing w:before="120"/>
              <w:ind w:left="720"/>
              <w:rPr>
                <w:rFonts w:asciiTheme="minorHAnsi" w:hAnsiTheme="minorHAnsi" w:cs="Arial"/>
                <w:color w:val="auto"/>
                <w:sz w:val="22"/>
              </w:rPr>
            </w:pPr>
            <w:r>
              <w:rPr>
                <w:rFonts w:asciiTheme="minorHAnsi" w:hAnsiTheme="minorHAnsi" w:cs="Arial"/>
                <w:color w:val="auto"/>
                <w:sz w:val="22"/>
              </w:rPr>
              <w:t>Opportunities for graduates to pathway to higher levels of learning or directly into industry is encouraged with pathways, either within Avonmore or with other providers being openly encouraged.</w:t>
            </w:r>
            <w:r w:rsidR="00F104DD">
              <w:rPr>
                <w:rFonts w:asciiTheme="minorHAnsi" w:hAnsiTheme="minorHAnsi" w:cs="Arial"/>
                <w:color w:val="auto"/>
                <w:sz w:val="22"/>
              </w:rPr>
              <w:t xml:space="preserve"> Our links with other tertiary providers in all regions continue to develop and evolve. Employers are regularly in contact with Avonmore seeking suitable skilled staff. </w:t>
            </w:r>
          </w:p>
          <w:p w14:paraId="48AD37D0" w14:textId="4748517A" w:rsidR="00F104DD" w:rsidRDefault="00F104DD" w:rsidP="000403A0">
            <w:pPr>
              <w:pStyle w:val="Header"/>
              <w:spacing w:before="120"/>
              <w:ind w:left="720"/>
              <w:rPr>
                <w:rFonts w:asciiTheme="minorHAnsi" w:hAnsiTheme="minorHAnsi" w:cs="Arial"/>
                <w:color w:val="auto"/>
                <w:sz w:val="22"/>
              </w:rPr>
            </w:pPr>
            <w:r>
              <w:rPr>
                <w:rFonts w:asciiTheme="minorHAnsi" w:hAnsiTheme="minorHAnsi" w:cs="Arial"/>
                <w:color w:val="auto"/>
                <w:sz w:val="22"/>
              </w:rPr>
              <w:t xml:space="preserve">An example is the IT industry in Christchurch. Avonmore has 18 graduates currently at CCL (Computer Concepts limited) plus 3 ex staff members who have returned to industry. CCL are a progressive company, providing services to businesses including Christchurch City Council. Normally, all our best graduates are offered employment, but with some going to other employers, including Jade software. We </w:t>
            </w:r>
            <w:r w:rsidR="006C5977">
              <w:rPr>
                <w:rFonts w:asciiTheme="minorHAnsi" w:hAnsiTheme="minorHAnsi" w:cs="Arial"/>
                <w:color w:val="auto"/>
                <w:sz w:val="22"/>
              </w:rPr>
              <w:t>cannot</w:t>
            </w:r>
            <w:r>
              <w:rPr>
                <w:rFonts w:asciiTheme="minorHAnsi" w:hAnsiTheme="minorHAnsi" w:cs="Arial"/>
                <w:color w:val="auto"/>
                <w:sz w:val="22"/>
              </w:rPr>
              <w:t xml:space="preserve"> supply enough graduates to meet the growing demand. Strong relationships with industry see our students strongly sought after by industry.</w:t>
            </w:r>
          </w:p>
          <w:p w14:paraId="2259E61A" w14:textId="36A8015E" w:rsidR="00F104DD" w:rsidRDefault="00F104DD" w:rsidP="000403A0">
            <w:pPr>
              <w:pStyle w:val="Header"/>
              <w:spacing w:before="120"/>
              <w:ind w:left="720"/>
              <w:rPr>
                <w:rFonts w:asciiTheme="minorHAnsi" w:hAnsiTheme="minorHAnsi" w:cs="Arial"/>
                <w:color w:val="auto"/>
                <w:sz w:val="22"/>
              </w:rPr>
            </w:pPr>
            <w:r>
              <w:rPr>
                <w:rFonts w:asciiTheme="minorHAnsi" w:hAnsiTheme="minorHAnsi" w:cs="Arial"/>
                <w:color w:val="auto"/>
                <w:sz w:val="22"/>
              </w:rPr>
              <w:t>Both Hairdressing and Hospitality have similar stories to tell.</w:t>
            </w:r>
          </w:p>
          <w:p w14:paraId="66494066" w14:textId="13E3621C" w:rsidR="001345FD" w:rsidRDefault="001345FD" w:rsidP="000403A0">
            <w:pPr>
              <w:pStyle w:val="Header"/>
              <w:spacing w:before="120"/>
              <w:ind w:left="720"/>
              <w:rPr>
                <w:rFonts w:asciiTheme="minorHAnsi" w:hAnsiTheme="minorHAnsi" w:cs="Arial"/>
                <w:color w:val="auto"/>
                <w:sz w:val="22"/>
              </w:rPr>
            </w:pPr>
            <w:r>
              <w:rPr>
                <w:rFonts w:asciiTheme="minorHAnsi" w:hAnsiTheme="minorHAnsi" w:cs="Arial"/>
                <w:color w:val="auto"/>
                <w:sz w:val="22"/>
              </w:rPr>
              <w:t xml:space="preserve">A number of prospective students are referred to Avonmore by industry. </w:t>
            </w:r>
            <w:r w:rsidR="006C5977">
              <w:rPr>
                <w:rFonts w:asciiTheme="minorHAnsi" w:hAnsiTheme="minorHAnsi" w:cs="Arial"/>
                <w:color w:val="auto"/>
                <w:sz w:val="22"/>
              </w:rPr>
              <w:t>(evidence available on request)</w:t>
            </w:r>
          </w:p>
          <w:p w14:paraId="0FCAA105" w14:textId="1B2C3ADB" w:rsidR="0048532F" w:rsidRDefault="0048532F" w:rsidP="000403A0">
            <w:pPr>
              <w:pStyle w:val="Header"/>
              <w:spacing w:before="120"/>
              <w:ind w:left="720"/>
              <w:rPr>
                <w:rFonts w:asciiTheme="minorHAnsi" w:hAnsiTheme="minorHAnsi" w:cs="Arial"/>
                <w:color w:val="auto"/>
                <w:sz w:val="22"/>
              </w:rPr>
            </w:pPr>
            <w:r>
              <w:rPr>
                <w:rFonts w:asciiTheme="minorHAnsi" w:hAnsiTheme="minorHAnsi" w:cs="Arial"/>
                <w:color w:val="auto"/>
                <w:sz w:val="22"/>
              </w:rPr>
              <w:t>Avonmore website and hard copy brochures supply core information to students. All domestic students are interviewed before acceptance onto a programme, to ensure a match between their personal and career goals and aspirations and what the course can offer academically and</w:t>
            </w:r>
            <w:r w:rsidR="00A260C8">
              <w:rPr>
                <w:rFonts w:asciiTheme="minorHAnsi" w:hAnsiTheme="minorHAnsi" w:cs="Arial"/>
                <w:color w:val="auto"/>
                <w:sz w:val="22"/>
              </w:rPr>
              <w:t xml:space="preserve"> the necessary</w:t>
            </w:r>
            <w:r>
              <w:rPr>
                <w:rFonts w:asciiTheme="minorHAnsi" w:hAnsiTheme="minorHAnsi" w:cs="Arial"/>
                <w:color w:val="auto"/>
                <w:sz w:val="22"/>
              </w:rPr>
              <w:t xml:space="preserve"> support systems</w:t>
            </w:r>
            <w:r w:rsidR="00A260C8">
              <w:rPr>
                <w:rFonts w:asciiTheme="minorHAnsi" w:hAnsiTheme="minorHAnsi" w:cs="Arial"/>
                <w:color w:val="auto"/>
                <w:sz w:val="22"/>
              </w:rPr>
              <w:t xml:space="preserve"> are in place</w:t>
            </w:r>
            <w:r>
              <w:rPr>
                <w:rFonts w:asciiTheme="minorHAnsi" w:hAnsiTheme="minorHAnsi" w:cs="Arial"/>
                <w:color w:val="auto"/>
                <w:sz w:val="22"/>
              </w:rPr>
              <w:t>.</w:t>
            </w:r>
          </w:p>
          <w:p w14:paraId="59393140" w14:textId="082709B5" w:rsidR="00F104DD" w:rsidRDefault="00F104DD" w:rsidP="00F104DD">
            <w:pPr>
              <w:pStyle w:val="Header"/>
              <w:numPr>
                <w:ilvl w:val="0"/>
                <w:numId w:val="27"/>
              </w:numPr>
              <w:spacing w:before="120"/>
              <w:rPr>
                <w:rFonts w:asciiTheme="minorHAnsi" w:hAnsiTheme="minorHAnsi" w:cs="Arial"/>
                <w:color w:val="auto"/>
                <w:sz w:val="22"/>
              </w:rPr>
            </w:pPr>
            <w:r>
              <w:rPr>
                <w:rFonts w:asciiTheme="minorHAnsi" w:hAnsiTheme="minorHAnsi" w:cs="Arial"/>
                <w:b/>
                <w:color w:val="auto"/>
                <w:sz w:val="22"/>
              </w:rPr>
              <w:t>Getting at-risk young people into a career</w:t>
            </w:r>
            <w:r w:rsidR="00B82C49">
              <w:rPr>
                <w:rFonts w:asciiTheme="minorHAnsi" w:hAnsiTheme="minorHAnsi" w:cs="Arial"/>
                <w:color w:val="auto"/>
                <w:sz w:val="22"/>
              </w:rPr>
              <w:t xml:space="preserve"> is again a core focus of Avonmore</w:t>
            </w:r>
            <w:r w:rsidR="0048532F">
              <w:rPr>
                <w:rFonts w:asciiTheme="minorHAnsi" w:hAnsiTheme="minorHAnsi" w:cs="Arial"/>
                <w:color w:val="auto"/>
                <w:sz w:val="22"/>
              </w:rPr>
              <w:t>, particularly in Christchurch where level 2,3 and 4 qualifications are offered</w:t>
            </w:r>
            <w:r w:rsidR="00B82C49">
              <w:rPr>
                <w:rFonts w:asciiTheme="minorHAnsi" w:hAnsiTheme="minorHAnsi" w:cs="Arial"/>
                <w:color w:val="auto"/>
                <w:sz w:val="22"/>
              </w:rPr>
              <w:t>.</w:t>
            </w:r>
            <w:r w:rsidR="001345FD">
              <w:rPr>
                <w:rFonts w:asciiTheme="minorHAnsi" w:hAnsiTheme="minorHAnsi" w:cs="Arial"/>
                <w:color w:val="auto"/>
                <w:sz w:val="22"/>
              </w:rPr>
              <w:t xml:space="preserve"> Sites outside of Christchurch only offer programmes at level 5 and above.</w:t>
            </w:r>
            <w:r w:rsidR="00B82C49">
              <w:rPr>
                <w:rFonts w:asciiTheme="minorHAnsi" w:hAnsiTheme="minorHAnsi" w:cs="Arial"/>
                <w:color w:val="auto"/>
                <w:sz w:val="22"/>
              </w:rPr>
              <w:t xml:space="preserve"> In Christchurch, Youth Guarantee programmes operate at levels 2 and 3. </w:t>
            </w:r>
            <w:r w:rsidR="002464A2">
              <w:rPr>
                <w:rFonts w:asciiTheme="minorHAnsi" w:hAnsiTheme="minorHAnsi" w:cs="Arial"/>
                <w:color w:val="auto"/>
                <w:sz w:val="22"/>
              </w:rPr>
              <w:t xml:space="preserve"> We also have numerous young students who are not YG eligible</w:t>
            </w:r>
            <w:r w:rsidR="00992A02">
              <w:rPr>
                <w:rFonts w:asciiTheme="minorHAnsi" w:hAnsiTheme="minorHAnsi" w:cs="Arial"/>
                <w:color w:val="auto"/>
                <w:sz w:val="22"/>
              </w:rPr>
              <w:t>, or limited by YG funding constraints,</w:t>
            </w:r>
            <w:r w:rsidR="002464A2">
              <w:rPr>
                <w:rFonts w:asciiTheme="minorHAnsi" w:hAnsiTheme="minorHAnsi" w:cs="Arial"/>
                <w:color w:val="auto"/>
                <w:sz w:val="22"/>
              </w:rPr>
              <w:t xml:space="preserve"> enrolled into SAC level 3 programmes. </w:t>
            </w:r>
            <w:r w:rsidR="00B82C49">
              <w:rPr>
                <w:rFonts w:asciiTheme="minorHAnsi" w:hAnsiTheme="minorHAnsi" w:cs="Arial"/>
                <w:color w:val="auto"/>
                <w:sz w:val="22"/>
              </w:rPr>
              <w:t>These are all Industry skill based, and have students who are not academically orientated, and carry a variety of factors that put them in higher risk categories of poor achievement in the labor market:</w:t>
            </w:r>
          </w:p>
          <w:p w14:paraId="07346B6C" w14:textId="3CE2A4A0" w:rsidR="00B82C49" w:rsidRPr="00D84AE9" w:rsidRDefault="00B82C49" w:rsidP="00B82C49">
            <w:pPr>
              <w:pStyle w:val="Header"/>
              <w:numPr>
                <w:ilvl w:val="0"/>
                <w:numId w:val="28"/>
              </w:numPr>
              <w:spacing w:before="120"/>
              <w:rPr>
                <w:rFonts w:asciiTheme="minorHAnsi" w:hAnsiTheme="minorHAnsi" w:cs="Arial"/>
                <w:color w:val="auto"/>
                <w:sz w:val="22"/>
              </w:rPr>
            </w:pPr>
            <w:r w:rsidRPr="00D84AE9">
              <w:rPr>
                <w:rFonts w:asciiTheme="minorHAnsi" w:hAnsiTheme="minorHAnsi" w:cs="Arial"/>
                <w:color w:val="auto"/>
                <w:sz w:val="22"/>
              </w:rPr>
              <w:t>Poor academic achievement</w:t>
            </w:r>
          </w:p>
          <w:p w14:paraId="5DD25D8C" w14:textId="4CE689E6" w:rsidR="00B82C49" w:rsidRPr="00D84AE9" w:rsidRDefault="00B82C49" w:rsidP="00B82C49">
            <w:pPr>
              <w:pStyle w:val="Header"/>
              <w:numPr>
                <w:ilvl w:val="0"/>
                <w:numId w:val="28"/>
              </w:numPr>
              <w:spacing w:before="120"/>
              <w:rPr>
                <w:rFonts w:asciiTheme="minorHAnsi" w:hAnsiTheme="minorHAnsi" w:cs="Arial"/>
                <w:color w:val="auto"/>
                <w:sz w:val="22"/>
              </w:rPr>
            </w:pPr>
            <w:r w:rsidRPr="00D84AE9">
              <w:rPr>
                <w:rFonts w:asciiTheme="minorHAnsi" w:hAnsiTheme="minorHAnsi" w:cs="Arial"/>
                <w:color w:val="auto"/>
                <w:sz w:val="22"/>
              </w:rPr>
              <w:t>Truancy</w:t>
            </w:r>
          </w:p>
          <w:p w14:paraId="0B5CA613" w14:textId="5395F311" w:rsidR="00B82C49" w:rsidRPr="00D84AE9" w:rsidRDefault="00B82C49" w:rsidP="00B82C49">
            <w:pPr>
              <w:pStyle w:val="Header"/>
              <w:numPr>
                <w:ilvl w:val="0"/>
                <w:numId w:val="28"/>
              </w:numPr>
              <w:spacing w:before="120"/>
              <w:rPr>
                <w:rFonts w:asciiTheme="minorHAnsi" w:hAnsiTheme="minorHAnsi" w:cs="Arial"/>
                <w:color w:val="auto"/>
                <w:sz w:val="22"/>
              </w:rPr>
            </w:pPr>
            <w:r w:rsidRPr="00D84AE9">
              <w:rPr>
                <w:rFonts w:asciiTheme="minorHAnsi" w:hAnsiTheme="minorHAnsi" w:cs="Arial"/>
                <w:color w:val="auto"/>
                <w:sz w:val="22"/>
              </w:rPr>
              <w:t xml:space="preserve">Maori </w:t>
            </w:r>
            <w:r w:rsidR="00A260C8">
              <w:rPr>
                <w:rFonts w:asciiTheme="minorHAnsi" w:hAnsiTheme="minorHAnsi" w:cs="Arial"/>
                <w:color w:val="auto"/>
                <w:sz w:val="22"/>
              </w:rPr>
              <w:t>P</w:t>
            </w:r>
            <w:r w:rsidRPr="00D84AE9">
              <w:rPr>
                <w:rFonts w:asciiTheme="minorHAnsi" w:hAnsiTheme="minorHAnsi" w:cs="Arial"/>
                <w:color w:val="auto"/>
                <w:sz w:val="22"/>
              </w:rPr>
              <w:t>acific</w:t>
            </w:r>
          </w:p>
          <w:p w14:paraId="6BD84145" w14:textId="3B75882A" w:rsidR="00B82C49" w:rsidRPr="00D84AE9" w:rsidRDefault="00B82C49" w:rsidP="00B82C49">
            <w:pPr>
              <w:pStyle w:val="Header"/>
              <w:numPr>
                <w:ilvl w:val="0"/>
                <w:numId w:val="28"/>
              </w:numPr>
              <w:spacing w:before="120"/>
              <w:rPr>
                <w:rFonts w:asciiTheme="minorHAnsi" w:hAnsiTheme="minorHAnsi" w:cs="Arial"/>
                <w:color w:val="auto"/>
                <w:sz w:val="22"/>
              </w:rPr>
            </w:pPr>
            <w:r w:rsidRPr="00D84AE9">
              <w:rPr>
                <w:rFonts w:asciiTheme="minorHAnsi" w:hAnsiTheme="minorHAnsi" w:cs="Arial"/>
                <w:color w:val="auto"/>
                <w:sz w:val="22"/>
              </w:rPr>
              <w:t xml:space="preserve">Social disruption (particularly </w:t>
            </w:r>
            <w:r w:rsidR="00A260C8" w:rsidRPr="00D84AE9">
              <w:rPr>
                <w:rFonts w:asciiTheme="minorHAnsi" w:hAnsiTheme="minorHAnsi" w:cs="Arial"/>
                <w:color w:val="auto"/>
                <w:sz w:val="22"/>
              </w:rPr>
              <w:t>post-earthquake</w:t>
            </w:r>
            <w:r w:rsidRPr="00D84AE9">
              <w:rPr>
                <w:rFonts w:asciiTheme="minorHAnsi" w:hAnsiTheme="minorHAnsi" w:cs="Arial"/>
                <w:color w:val="auto"/>
                <w:sz w:val="22"/>
              </w:rPr>
              <w:t xml:space="preserve"> in Christchurch)</w:t>
            </w:r>
          </w:p>
          <w:p w14:paraId="7B3709D2" w14:textId="5E715864" w:rsidR="00B82C49" w:rsidRPr="00D84AE9" w:rsidRDefault="00D84AE9" w:rsidP="00B82C49">
            <w:pPr>
              <w:pStyle w:val="Header"/>
              <w:numPr>
                <w:ilvl w:val="0"/>
                <w:numId w:val="28"/>
              </w:numPr>
              <w:spacing w:before="120"/>
              <w:rPr>
                <w:rFonts w:asciiTheme="minorHAnsi" w:hAnsiTheme="minorHAnsi" w:cs="Arial"/>
                <w:color w:val="auto"/>
                <w:sz w:val="22"/>
              </w:rPr>
            </w:pPr>
            <w:r w:rsidRPr="00D84AE9">
              <w:rPr>
                <w:rFonts w:asciiTheme="minorHAnsi" w:hAnsiTheme="minorHAnsi" w:cs="Arial"/>
                <w:color w:val="auto"/>
                <w:sz w:val="22"/>
              </w:rPr>
              <w:t>Health and disability issues</w:t>
            </w:r>
            <w:r w:rsidR="0048532F">
              <w:rPr>
                <w:rFonts w:asciiTheme="minorHAnsi" w:hAnsiTheme="minorHAnsi" w:cs="Arial"/>
                <w:color w:val="auto"/>
                <w:sz w:val="22"/>
              </w:rPr>
              <w:t>, substance abuse</w:t>
            </w:r>
          </w:p>
          <w:p w14:paraId="321102A0" w14:textId="116BE9EA" w:rsidR="00E661CF" w:rsidRDefault="00D84AE9" w:rsidP="00D30A42">
            <w:pPr>
              <w:pStyle w:val="Header"/>
              <w:numPr>
                <w:ilvl w:val="0"/>
                <w:numId w:val="28"/>
              </w:numPr>
              <w:spacing w:before="120"/>
              <w:rPr>
                <w:rFonts w:asciiTheme="minorHAnsi" w:hAnsiTheme="minorHAnsi" w:cs="Arial"/>
                <w:color w:val="auto"/>
                <w:sz w:val="22"/>
              </w:rPr>
            </w:pPr>
            <w:r w:rsidRPr="00D84AE9">
              <w:rPr>
                <w:rFonts w:asciiTheme="minorHAnsi" w:hAnsiTheme="minorHAnsi" w:cs="Arial"/>
                <w:color w:val="auto"/>
                <w:sz w:val="22"/>
              </w:rPr>
              <w:t>Numeracy and Literacy</w:t>
            </w:r>
          </w:p>
          <w:p w14:paraId="517F6865" w14:textId="77777777" w:rsidR="002464A2" w:rsidRDefault="002464A2" w:rsidP="002464A2">
            <w:pPr>
              <w:pStyle w:val="Header"/>
              <w:spacing w:before="120"/>
              <w:ind w:left="743"/>
              <w:rPr>
                <w:rFonts w:asciiTheme="minorHAnsi" w:hAnsiTheme="minorHAnsi" w:cs="Arial"/>
                <w:color w:val="auto"/>
                <w:sz w:val="22"/>
              </w:rPr>
            </w:pPr>
          </w:p>
          <w:p w14:paraId="5F4B9B8E" w14:textId="77777777" w:rsidR="002464A2" w:rsidRDefault="002464A2" w:rsidP="002464A2">
            <w:pPr>
              <w:pStyle w:val="Header"/>
              <w:spacing w:before="120"/>
              <w:ind w:left="743"/>
              <w:rPr>
                <w:rFonts w:asciiTheme="minorHAnsi" w:hAnsiTheme="minorHAnsi" w:cs="Arial"/>
                <w:color w:val="auto"/>
                <w:sz w:val="22"/>
              </w:rPr>
            </w:pPr>
          </w:p>
          <w:p w14:paraId="4829ABE3" w14:textId="3DEDBC06" w:rsidR="002464A2" w:rsidRPr="00D84AE9" w:rsidRDefault="002464A2" w:rsidP="002464A2">
            <w:pPr>
              <w:pStyle w:val="Header"/>
              <w:spacing w:before="120"/>
              <w:ind w:left="743"/>
              <w:rPr>
                <w:rFonts w:asciiTheme="minorHAnsi" w:hAnsiTheme="minorHAnsi" w:cs="Arial"/>
                <w:color w:val="auto"/>
                <w:sz w:val="22"/>
              </w:rPr>
            </w:pPr>
          </w:p>
        </w:tc>
      </w:tr>
      <w:tr w:rsidR="00D84AE9" w:rsidRPr="007230CE" w14:paraId="074A5074" w14:textId="77777777" w:rsidTr="00251511">
        <w:trPr>
          <w:cantSplit/>
          <w:trHeight w:val="340"/>
        </w:trPr>
        <w:tc>
          <w:tcPr>
            <w:tcW w:w="5000" w:type="pct"/>
            <w:vAlign w:val="center"/>
          </w:tcPr>
          <w:p w14:paraId="2A048A38" w14:textId="77777777" w:rsidR="00030DAD" w:rsidRDefault="00030DAD" w:rsidP="00030DAD">
            <w:pPr>
              <w:pStyle w:val="Header"/>
              <w:spacing w:before="120"/>
              <w:ind w:left="743"/>
              <w:rPr>
                <w:rFonts w:asciiTheme="minorHAnsi" w:hAnsiTheme="minorHAnsi" w:cs="Arial"/>
                <w:color w:val="auto"/>
                <w:sz w:val="22"/>
              </w:rPr>
            </w:pPr>
            <w:r>
              <w:rPr>
                <w:rFonts w:asciiTheme="minorHAnsi" w:hAnsiTheme="minorHAnsi" w:cs="Arial"/>
                <w:color w:val="auto"/>
                <w:sz w:val="22"/>
              </w:rPr>
              <w:lastRenderedPageBreak/>
              <w:t xml:space="preserve">Avonmore has a strength in supporting young people to achieve, through support and care while focusing on what they enjoy. </w:t>
            </w:r>
          </w:p>
          <w:p w14:paraId="0B375D44" w14:textId="77777777" w:rsidR="00030DAD" w:rsidRDefault="00030DAD" w:rsidP="00030DAD">
            <w:pPr>
              <w:pStyle w:val="Header"/>
              <w:spacing w:before="120"/>
              <w:ind w:left="743"/>
              <w:rPr>
                <w:rFonts w:asciiTheme="minorHAnsi" w:hAnsiTheme="minorHAnsi" w:cs="Arial"/>
                <w:color w:val="auto"/>
                <w:sz w:val="22"/>
              </w:rPr>
            </w:pPr>
            <w:r>
              <w:rPr>
                <w:rFonts w:asciiTheme="minorHAnsi" w:hAnsiTheme="minorHAnsi" w:cs="Arial"/>
                <w:color w:val="auto"/>
                <w:sz w:val="22"/>
              </w:rPr>
              <w:t>Enrolling the “at risk” student on the right programme, doing things they enjoy, and with people they can relate to is a major challenge.</w:t>
            </w:r>
          </w:p>
          <w:p w14:paraId="16F1B784" w14:textId="7E68F914" w:rsidR="00992A02" w:rsidRDefault="00992A02" w:rsidP="00992A02">
            <w:pPr>
              <w:pStyle w:val="Header"/>
              <w:spacing w:before="120"/>
              <w:ind w:left="743"/>
              <w:rPr>
                <w:rFonts w:asciiTheme="minorHAnsi" w:hAnsiTheme="minorHAnsi" w:cs="Arial"/>
                <w:color w:val="auto"/>
                <w:sz w:val="22"/>
              </w:rPr>
            </w:pPr>
            <w:r>
              <w:rPr>
                <w:rFonts w:asciiTheme="minorHAnsi" w:hAnsiTheme="minorHAnsi" w:cs="Arial"/>
                <w:color w:val="auto"/>
                <w:sz w:val="22"/>
              </w:rPr>
              <w:t>Using that as a base to build on, relevance allows new skills to evolve, including interpersonal skills, confidence, achievement, numeracy and literacy skills etc, eventually leading to qualifications and either further training or employment.</w:t>
            </w:r>
          </w:p>
          <w:p w14:paraId="500D1738" w14:textId="7CD98281" w:rsidR="00992A02" w:rsidRDefault="00992A02" w:rsidP="00992A02">
            <w:pPr>
              <w:pStyle w:val="Header"/>
              <w:spacing w:before="120"/>
              <w:ind w:left="743"/>
              <w:rPr>
                <w:rFonts w:asciiTheme="minorHAnsi" w:hAnsiTheme="minorHAnsi" w:cs="Arial"/>
                <w:color w:val="auto"/>
                <w:sz w:val="22"/>
              </w:rPr>
            </w:pPr>
            <w:r>
              <w:rPr>
                <w:rFonts w:asciiTheme="minorHAnsi" w:hAnsiTheme="minorHAnsi" w:cs="Arial"/>
                <w:color w:val="auto"/>
                <w:sz w:val="22"/>
              </w:rPr>
              <w:t xml:space="preserve">At Avonmore this is supported by quality tutors, who are qualified in industry, and working towards qualifications </w:t>
            </w:r>
            <w:r w:rsidR="00A260C8">
              <w:rPr>
                <w:rFonts w:asciiTheme="minorHAnsi" w:hAnsiTheme="minorHAnsi" w:cs="Arial"/>
                <w:color w:val="auto"/>
                <w:sz w:val="22"/>
              </w:rPr>
              <w:t>in adult</w:t>
            </w:r>
            <w:r>
              <w:rPr>
                <w:rFonts w:asciiTheme="minorHAnsi" w:hAnsiTheme="minorHAnsi" w:cs="Arial"/>
                <w:color w:val="auto"/>
                <w:sz w:val="22"/>
              </w:rPr>
              <w:t xml:space="preserve"> education and Numeracy Literacy support. </w:t>
            </w:r>
          </w:p>
          <w:p w14:paraId="3E25745C" w14:textId="7036BADB" w:rsidR="002464A2" w:rsidRDefault="002464A2" w:rsidP="002464A2">
            <w:pPr>
              <w:pStyle w:val="Header"/>
              <w:spacing w:before="120"/>
              <w:ind w:left="743"/>
              <w:rPr>
                <w:rFonts w:asciiTheme="minorHAnsi" w:hAnsiTheme="minorHAnsi" w:cs="Arial"/>
                <w:color w:val="auto"/>
                <w:sz w:val="22"/>
              </w:rPr>
            </w:pPr>
            <w:r>
              <w:rPr>
                <w:rFonts w:asciiTheme="minorHAnsi" w:hAnsiTheme="minorHAnsi" w:cs="Arial"/>
                <w:color w:val="auto"/>
                <w:sz w:val="22"/>
              </w:rPr>
              <w:t xml:space="preserve">We also have a group of </w:t>
            </w:r>
            <w:r w:rsidR="005814CC">
              <w:rPr>
                <w:rFonts w:asciiTheme="minorHAnsi" w:hAnsiTheme="minorHAnsi" w:cs="Arial"/>
                <w:color w:val="auto"/>
                <w:sz w:val="22"/>
              </w:rPr>
              <w:t>Youth Coach</w:t>
            </w:r>
            <w:r>
              <w:rPr>
                <w:rFonts w:asciiTheme="minorHAnsi" w:hAnsiTheme="minorHAnsi" w:cs="Arial"/>
                <w:color w:val="auto"/>
                <w:sz w:val="22"/>
              </w:rPr>
              <w:t xml:space="preserve"> staff, under a</w:t>
            </w:r>
            <w:r w:rsidR="005814CC">
              <w:rPr>
                <w:rFonts w:asciiTheme="minorHAnsi" w:hAnsiTheme="minorHAnsi" w:cs="Arial"/>
                <w:color w:val="auto"/>
                <w:sz w:val="22"/>
              </w:rPr>
              <w:t xml:space="preserve"> </w:t>
            </w:r>
            <w:r w:rsidR="00A260C8">
              <w:rPr>
                <w:rFonts w:asciiTheme="minorHAnsi" w:hAnsiTheme="minorHAnsi" w:cs="Arial"/>
                <w:color w:val="auto"/>
                <w:sz w:val="22"/>
              </w:rPr>
              <w:t>MBIE, NEET</w:t>
            </w:r>
            <w:r w:rsidR="005814CC">
              <w:rPr>
                <w:rFonts w:asciiTheme="minorHAnsi" w:hAnsiTheme="minorHAnsi" w:cs="Arial"/>
                <w:color w:val="auto"/>
                <w:sz w:val="22"/>
              </w:rPr>
              <w:t xml:space="preserve"> </w:t>
            </w:r>
            <w:r>
              <w:rPr>
                <w:rFonts w:asciiTheme="minorHAnsi" w:hAnsiTheme="minorHAnsi" w:cs="Arial"/>
                <w:color w:val="auto"/>
                <w:sz w:val="22"/>
              </w:rPr>
              <w:t xml:space="preserve">subcontract with Nga Mata </w:t>
            </w:r>
            <w:r w:rsidR="00A260C8">
              <w:rPr>
                <w:rFonts w:asciiTheme="minorHAnsi" w:hAnsiTheme="minorHAnsi" w:cs="Arial"/>
                <w:color w:val="auto"/>
                <w:sz w:val="22"/>
              </w:rPr>
              <w:t>Waka, who</w:t>
            </w:r>
            <w:r>
              <w:rPr>
                <w:rFonts w:asciiTheme="minorHAnsi" w:hAnsiTheme="minorHAnsi" w:cs="Arial"/>
                <w:color w:val="auto"/>
                <w:sz w:val="22"/>
              </w:rPr>
              <w:t xml:space="preserve"> work with and support our students and others as the </w:t>
            </w:r>
            <w:r w:rsidR="00A260C8">
              <w:rPr>
                <w:rFonts w:asciiTheme="minorHAnsi" w:hAnsiTheme="minorHAnsi" w:cs="Arial"/>
                <w:color w:val="auto"/>
                <w:sz w:val="22"/>
              </w:rPr>
              <w:t>inevitable barriers</w:t>
            </w:r>
            <w:r>
              <w:rPr>
                <w:rFonts w:asciiTheme="minorHAnsi" w:hAnsiTheme="minorHAnsi" w:cs="Arial"/>
                <w:color w:val="auto"/>
                <w:sz w:val="22"/>
              </w:rPr>
              <w:t xml:space="preserve"> to learning eventuate. Students are supported through the issues that prevent young people from achieving. While we can never win all cases, our young students performance has improved markedly in Christchurch, with a group of young people who have struggled in the post- earthquake environment. This is evidenced by the steady improvement in the Avonmore student </w:t>
            </w:r>
            <w:r w:rsidR="005814CC">
              <w:rPr>
                <w:rFonts w:asciiTheme="minorHAnsi" w:hAnsiTheme="minorHAnsi" w:cs="Arial"/>
                <w:color w:val="auto"/>
                <w:sz w:val="22"/>
              </w:rPr>
              <w:t xml:space="preserve">academic </w:t>
            </w:r>
            <w:r>
              <w:rPr>
                <w:rFonts w:asciiTheme="minorHAnsi" w:hAnsiTheme="minorHAnsi" w:cs="Arial"/>
                <w:color w:val="auto"/>
                <w:sz w:val="22"/>
              </w:rPr>
              <w:t>performance at levels 2 &amp; 3. In 2015 our academic performance for this group was back to pre-quake levels, and continuing to improve.</w:t>
            </w:r>
            <w:r w:rsidR="00703597">
              <w:rPr>
                <w:rFonts w:asciiTheme="minorHAnsi" w:hAnsiTheme="minorHAnsi" w:cs="Arial"/>
                <w:color w:val="auto"/>
                <w:sz w:val="22"/>
              </w:rPr>
              <w:t xml:space="preserve"> Ref TEC performance data for Avonmore, including Maori and Pacific performance.</w:t>
            </w:r>
            <w:r w:rsidR="005814CC">
              <w:rPr>
                <w:rFonts w:asciiTheme="minorHAnsi" w:hAnsiTheme="minorHAnsi" w:cs="Arial"/>
                <w:color w:val="auto"/>
                <w:sz w:val="22"/>
              </w:rPr>
              <w:t xml:space="preserve"> Further training and Labour Market Outcomes are also strong in the buoyant labour market.</w:t>
            </w:r>
          </w:p>
          <w:p w14:paraId="4100797E" w14:textId="717DFAD0" w:rsidR="002464A2" w:rsidRDefault="002464A2" w:rsidP="002464A2">
            <w:pPr>
              <w:pStyle w:val="Header"/>
              <w:spacing w:before="120"/>
              <w:ind w:left="743"/>
              <w:rPr>
                <w:rFonts w:asciiTheme="minorHAnsi" w:hAnsiTheme="minorHAnsi" w:cs="Arial"/>
                <w:color w:val="auto"/>
                <w:sz w:val="22"/>
              </w:rPr>
            </w:pPr>
            <w:r>
              <w:rPr>
                <w:rFonts w:asciiTheme="minorHAnsi" w:hAnsiTheme="minorHAnsi" w:cs="Arial"/>
                <w:color w:val="auto"/>
                <w:sz w:val="22"/>
              </w:rPr>
              <w:t>Avonmore at all sites</w:t>
            </w:r>
            <w:r w:rsidR="00703597">
              <w:rPr>
                <w:rFonts w:asciiTheme="minorHAnsi" w:hAnsiTheme="minorHAnsi" w:cs="Arial"/>
                <w:color w:val="auto"/>
                <w:sz w:val="22"/>
              </w:rPr>
              <w:t xml:space="preserve"> offer programmes at levels 5 &amp; 6 on the NZQA. Performance for these students is strong, despite many being potentially at risk, but through the same processes of support (NEET not generally available to these students) students are achieving very well, both academically and in the lab</w:t>
            </w:r>
            <w:r w:rsidR="00030DAD">
              <w:rPr>
                <w:rFonts w:asciiTheme="minorHAnsi" w:hAnsiTheme="minorHAnsi" w:cs="Arial"/>
                <w:color w:val="auto"/>
                <w:sz w:val="22"/>
              </w:rPr>
              <w:t>ou</w:t>
            </w:r>
            <w:r w:rsidR="00703597">
              <w:rPr>
                <w:rFonts w:asciiTheme="minorHAnsi" w:hAnsiTheme="minorHAnsi" w:cs="Arial"/>
                <w:color w:val="auto"/>
                <w:sz w:val="22"/>
              </w:rPr>
              <w:t>r market.</w:t>
            </w:r>
          </w:p>
          <w:p w14:paraId="0A36E5F0" w14:textId="41A3585D" w:rsidR="00992A02" w:rsidRDefault="00992A02" w:rsidP="002464A2">
            <w:pPr>
              <w:pStyle w:val="Header"/>
              <w:spacing w:before="120"/>
              <w:ind w:left="743"/>
              <w:rPr>
                <w:rFonts w:asciiTheme="minorHAnsi" w:hAnsiTheme="minorHAnsi" w:cs="Arial"/>
                <w:color w:val="auto"/>
                <w:sz w:val="22"/>
              </w:rPr>
            </w:pPr>
            <w:r>
              <w:rPr>
                <w:rFonts w:asciiTheme="minorHAnsi" w:hAnsiTheme="minorHAnsi" w:cs="Arial"/>
                <w:color w:val="auto"/>
                <w:sz w:val="22"/>
              </w:rPr>
              <w:t xml:space="preserve">Numeracy and Literacy is embedded into all programmes at level 2 &amp; 3 which benefits all enrolled students, be they youth or adults. </w:t>
            </w:r>
          </w:p>
          <w:p w14:paraId="3281B20A" w14:textId="78D0981D" w:rsidR="00992A02" w:rsidRDefault="00992A02" w:rsidP="002464A2">
            <w:pPr>
              <w:pStyle w:val="Header"/>
              <w:spacing w:before="120"/>
              <w:ind w:left="743"/>
              <w:rPr>
                <w:rFonts w:asciiTheme="minorHAnsi" w:hAnsiTheme="minorHAnsi" w:cs="Arial"/>
                <w:color w:val="auto"/>
                <w:sz w:val="22"/>
              </w:rPr>
            </w:pPr>
            <w:r>
              <w:rPr>
                <w:rFonts w:asciiTheme="minorHAnsi" w:hAnsiTheme="minorHAnsi" w:cs="Arial"/>
                <w:color w:val="auto"/>
                <w:sz w:val="22"/>
              </w:rPr>
              <w:t>The buoyant labour Market is very attractive to young students, who very often have goals of employment, above higher level training. This is difficult to respond to as a tertiary provider in the current employment market</w:t>
            </w:r>
            <w:r w:rsidR="00030DAD">
              <w:rPr>
                <w:rFonts w:asciiTheme="minorHAnsi" w:hAnsiTheme="minorHAnsi" w:cs="Arial"/>
                <w:color w:val="auto"/>
                <w:sz w:val="22"/>
              </w:rPr>
              <w:t>, meaning academic progression is lower than expected</w:t>
            </w:r>
            <w:r>
              <w:rPr>
                <w:rFonts w:asciiTheme="minorHAnsi" w:hAnsiTheme="minorHAnsi" w:cs="Arial"/>
                <w:color w:val="auto"/>
                <w:sz w:val="22"/>
              </w:rPr>
              <w:t>.</w:t>
            </w:r>
          </w:p>
          <w:p w14:paraId="34007766" w14:textId="15802067" w:rsidR="00703597" w:rsidRPr="00703597" w:rsidRDefault="00703597" w:rsidP="00703597">
            <w:pPr>
              <w:pStyle w:val="Header"/>
              <w:numPr>
                <w:ilvl w:val="0"/>
                <w:numId w:val="27"/>
              </w:numPr>
              <w:spacing w:before="120"/>
              <w:rPr>
                <w:rFonts w:asciiTheme="minorHAnsi" w:hAnsiTheme="minorHAnsi" w:cs="Arial"/>
                <w:b/>
                <w:color w:val="auto"/>
                <w:sz w:val="22"/>
              </w:rPr>
            </w:pPr>
            <w:r w:rsidRPr="00703597">
              <w:rPr>
                <w:rFonts w:asciiTheme="minorHAnsi" w:hAnsiTheme="minorHAnsi" w:cs="Arial"/>
                <w:b/>
                <w:color w:val="auto"/>
                <w:sz w:val="22"/>
              </w:rPr>
              <w:t>Boosting Achievement for Maori Learners</w:t>
            </w:r>
            <w:r>
              <w:rPr>
                <w:rFonts w:asciiTheme="minorHAnsi" w:hAnsiTheme="minorHAnsi" w:cs="Arial"/>
                <w:b/>
                <w:color w:val="auto"/>
                <w:sz w:val="22"/>
              </w:rPr>
              <w:t xml:space="preserve"> </w:t>
            </w:r>
          </w:p>
          <w:p w14:paraId="6F67CC08" w14:textId="77777777" w:rsidR="00703597" w:rsidRDefault="00703597" w:rsidP="00703597">
            <w:pPr>
              <w:pStyle w:val="Header"/>
              <w:spacing w:before="120"/>
              <w:ind w:left="720"/>
              <w:rPr>
                <w:rFonts w:asciiTheme="minorHAnsi" w:hAnsiTheme="minorHAnsi" w:cs="Arial"/>
                <w:b/>
                <w:color w:val="auto"/>
                <w:sz w:val="22"/>
              </w:rPr>
            </w:pPr>
            <w:r>
              <w:rPr>
                <w:rFonts w:asciiTheme="minorHAnsi" w:hAnsiTheme="minorHAnsi" w:cs="Arial"/>
                <w:b/>
                <w:color w:val="auto"/>
                <w:sz w:val="22"/>
              </w:rPr>
              <w:t>Boosting Achievement for pacific Learners</w:t>
            </w:r>
          </w:p>
          <w:p w14:paraId="7C0B4D15" w14:textId="16EA19E4" w:rsidR="00703597" w:rsidRDefault="00703597" w:rsidP="00703597">
            <w:pPr>
              <w:pStyle w:val="Header"/>
              <w:spacing w:before="120"/>
              <w:ind w:left="720"/>
              <w:rPr>
                <w:rFonts w:asciiTheme="minorHAnsi" w:hAnsiTheme="minorHAnsi" w:cs="Arial"/>
                <w:color w:val="auto"/>
                <w:sz w:val="22"/>
              </w:rPr>
            </w:pPr>
            <w:r>
              <w:rPr>
                <w:rFonts w:asciiTheme="minorHAnsi" w:hAnsiTheme="minorHAnsi" w:cs="Arial"/>
                <w:color w:val="auto"/>
                <w:sz w:val="22"/>
              </w:rPr>
              <w:t>While Avonmore does not specifically target Maori and Pacific learners, we achieve enrolments that roughly equate to the populations from which they are drawn</w:t>
            </w:r>
            <w:r w:rsidR="005814CC">
              <w:rPr>
                <w:rFonts w:asciiTheme="minorHAnsi" w:hAnsiTheme="minorHAnsi" w:cs="Arial"/>
                <w:color w:val="auto"/>
                <w:sz w:val="22"/>
              </w:rPr>
              <w:t xml:space="preserve"> across the various Avonmore sites</w:t>
            </w:r>
            <w:r>
              <w:rPr>
                <w:rFonts w:asciiTheme="minorHAnsi" w:hAnsiTheme="minorHAnsi" w:cs="Arial"/>
                <w:color w:val="auto"/>
                <w:sz w:val="22"/>
              </w:rPr>
              <w:t xml:space="preserve">. </w:t>
            </w:r>
            <w:r w:rsidR="0061367B">
              <w:rPr>
                <w:rFonts w:asciiTheme="minorHAnsi" w:hAnsiTheme="minorHAnsi" w:cs="Arial"/>
                <w:color w:val="auto"/>
                <w:sz w:val="22"/>
              </w:rPr>
              <w:t xml:space="preserve">These students may come directly from school or through our wider recruitment processes </w:t>
            </w:r>
            <w:r w:rsidR="00030DAD">
              <w:rPr>
                <w:rFonts w:asciiTheme="minorHAnsi" w:hAnsiTheme="minorHAnsi" w:cs="Arial"/>
                <w:color w:val="auto"/>
                <w:sz w:val="22"/>
              </w:rPr>
              <w:t>throughout</w:t>
            </w:r>
            <w:r w:rsidR="0061367B">
              <w:rPr>
                <w:rFonts w:asciiTheme="minorHAnsi" w:hAnsiTheme="minorHAnsi" w:cs="Arial"/>
                <w:color w:val="auto"/>
                <w:sz w:val="22"/>
              </w:rPr>
              <w:t xml:space="preserve"> the community</w:t>
            </w:r>
          </w:p>
          <w:p w14:paraId="437803A8" w14:textId="60DCCB0B" w:rsidR="00703597" w:rsidRDefault="00703597" w:rsidP="00703597">
            <w:pPr>
              <w:pStyle w:val="Header"/>
              <w:spacing w:before="120"/>
              <w:ind w:left="720"/>
              <w:rPr>
                <w:rFonts w:asciiTheme="minorHAnsi" w:hAnsiTheme="minorHAnsi" w:cs="Arial"/>
                <w:color w:val="auto"/>
                <w:sz w:val="22"/>
              </w:rPr>
            </w:pPr>
            <w:r>
              <w:rPr>
                <w:rFonts w:asciiTheme="minorHAnsi" w:hAnsiTheme="minorHAnsi" w:cs="Arial"/>
                <w:color w:val="auto"/>
                <w:sz w:val="22"/>
              </w:rPr>
              <w:t>Boosting Achievement</w:t>
            </w:r>
            <w:r w:rsidR="00030DAD">
              <w:rPr>
                <w:rFonts w:asciiTheme="minorHAnsi" w:hAnsiTheme="minorHAnsi" w:cs="Arial"/>
                <w:color w:val="auto"/>
                <w:sz w:val="22"/>
              </w:rPr>
              <w:t xml:space="preserve"> for Maori and Pacific</w:t>
            </w:r>
            <w:r>
              <w:rPr>
                <w:rFonts w:asciiTheme="minorHAnsi" w:hAnsiTheme="minorHAnsi" w:cs="Arial"/>
                <w:color w:val="auto"/>
                <w:sz w:val="22"/>
              </w:rPr>
              <w:t xml:space="preserve"> has been an area of focus for the past few years and we have achieved significant success, with both</w:t>
            </w:r>
            <w:r w:rsidR="00865CB7">
              <w:rPr>
                <w:rFonts w:asciiTheme="minorHAnsi" w:hAnsiTheme="minorHAnsi" w:cs="Arial"/>
                <w:color w:val="auto"/>
                <w:sz w:val="22"/>
              </w:rPr>
              <w:t xml:space="preserve"> Maori and Pacific</w:t>
            </w:r>
            <w:r>
              <w:rPr>
                <w:rFonts w:asciiTheme="minorHAnsi" w:hAnsiTheme="minorHAnsi" w:cs="Arial"/>
                <w:color w:val="auto"/>
                <w:sz w:val="22"/>
              </w:rPr>
              <w:t xml:space="preserve"> groups</w:t>
            </w:r>
            <w:r w:rsidR="00C62F46">
              <w:rPr>
                <w:rFonts w:asciiTheme="minorHAnsi" w:hAnsiTheme="minorHAnsi" w:cs="Arial"/>
                <w:color w:val="auto"/>
                <w:sz w:val="22"/>
              </w:rPr>
              <w:t xml:space="preserve"> and “at risk” students, both young and mature,</w:t>
            </w:r>
            <w:r>
              <w:rPr>
                <w:rFonts w:asciiTheme="minorHAnsi" w:hAnsiTheme="minorHAnsi" w:cs="Arial"/>
                <w:color w:val="auto"/>
                <w:sz w:val="22"/>
              </w:rPr>
              <w:t xml:space="preserve"> showing very much improved performance. </w:t>
            </w:r>
            <w:r w:rsidR="00030DAD">
              <w:rPr>
                <w:rFonts w:asciiTheme="minorHAnsi" w:hAnsiTheme="minorHAnsi" w:cs="Arial"/>
                <w:color w:val="auto"/>
                <w:sz w:val="22"/>
              </w:rPr>
              <w:t>Ref 2015</w:t>
            </w:r>
            <w:r>
              <w:rPr>
                <w:rFonts w:asciiTheme="minorHAnsi" w:hAnsiTheme="minorHAnsi" w:cs="Arial"/>
                <w:color w:val="auto"/>
                <w:sz w:val="22"/>
              </w:rPr>
              <w:t xml:space="preserve"> performance data.</w:t>
            </w:r>
          </w:p>
          <w:p w14:paraId="75BAC9E0" w14:textId="2B511BBD" w:rsidR="00703597" w:rsidRDefault="00703597" w:rsidP="00703597">
            <w:pPr>
              <w:pStyle w:val="Header"/>
              <w:spacing w:before="120"/>
              <w:ind w:left="720"/>
              <w:rPr>
                <w:rFonts w:asciiTheme="minorHAnsi" w:hAnsiTheme="minorHAnsi" w:cs="Arial"/>
                <w:color w:val="auto"/>
                <w:sz w:val="22"/>
              </w:rPr>
            </w:pPr>
            <w:r>
              <w:rPr>
                <w:rFonts w:asciiTheme="minorHAnsi" w:hAnsiTheme="minorHAnsi" w:cs="Arial"/>
                <w:color w:val="auto"/>
                <w:sz w:val="22"/>
              </w:rPr>
              <w:t xml:space="preserve">It is an area of ongoing focus, but our systems based on </w:t>
            </w:r>
            <w:r w:rsidR="0061367B">
              <w:rPr>
                <w:rFonts w:asciiTheme="minorHAnsi" w:hAnsiTheme="minorHAnsi" w:cs="Arial"/>
                <w:color w:val="auto"/>
                <w:sz w:val="22"/>
              </w:rPr>
              <w:t xml:space="preserve">support and achievement have proven effective. Further refinement of systems will see ongoing </w:t>
            </w:r>
            <w:r w:rsidR="00030DAD">
              <w:rPr>
                <w:rFonts w:asciiTheme="minorHAnsi" w:hAnsiTheme="minorHAnsi" w:cs="Arial"/>
                <w:color w:val="auto"/>
                <w:sz w:val="22"/>
              </w:rPr>
              <w:t>improvement in</w:t>
            </w:r>
            <w:r w:rsidR="0061367B">
              <w:rPr>
                <w:rFonts w:asciiTheme="minorHAnsi" w:hAnsiTheme="minorHAnsi" w:cs="Arial"/>
                <w:color w:val="auto"/>
                <w:sz w:val="22"/>
              </w:rPr>
              <w:t xml:space="preserve"> both academic and labor market outcomes for Maori and </w:t>
            </w:r>
            <w:r w:rsidR="00C62F46">
              <w:rPr>
                <w:rFonts w:asciiTheme="minorHAnsi" w:hAnsiTheme="minorHAnsi" w:cs="Arial"/>
                <w:color w:val="auto"/>
                <w:sz w:val="22"/>
              </w:rPr>
              <w:t>P</w:t>
            </w:r>
            <w:r w:rsidR="0061367B">
              <w:rPr>
                <w:rFonts w:asciiTheme="minorHAnsi" w:hAnsiTheme="minorHAnsi" w:cs="Arial"/>
                <w:color w:val="auto"/>
                <w:sz w:val="22"/>
              </w:rPr>
              <w:t>acific learners</w:t>
            </w:r>
            <w:r w:rsidR="00865CB7">
              <w:rPr>
                <w:rFonts w:asciiTheme="minorHAnsi" w:hAnsiTheme="minorHAnsi" w:cs="Arial"/>
                <w:color w:val="auto"/>
                <w:sz w:val="22"/>
              </w:rPr>
              <w:t>.</w:t>
            </w:r>
          </w:p>
          <w:p w14:paraId="5266ECA3" w14:textId="0796D07F" w:rsidR="0061367B" w:rsidRDefault="0061367B" w:rsidP="00703597">
            <w:pPr>
              <w:pStyle w:val="Header"/>
              <w:spacing w:before="120"/>
              <w:ind w:left="720"/>
              <w:rPr>
                <w:rFonts w:asciiTheme="minorHAnsi" w:hAnsiTheme="minorHAnsi" w:cs="Arial"/>
                <w:color w:val="auto"/>
                <w:sz w:val="22"/>
              </w:rPr>
            </w:pPr>
            <w:r>
              <w:rPr>
                <w:rFonts w:asciiTheme="minorHAnsi" w:hAnsiTheme="minorHAnsi" w:cs="Arial"/>
                <w:color w:val="auto"/>
                <w:sz w:val="22"/>
              </w:rPr>
              <w:t xml:space="preserve">To achieve this improvement, all Maori and Pacific students are initially identified to tutorial staff, and treated as “at risk” this means an increased level of both observation support and early intervention applied </w:t>
            </w:r>
            <w:r w:rsidR="00865CB7">
              <w:rPr>
                <w:rFonts w:asciiTheme="minorHAnsi" w:hAnsiTheme="minorHAnsi" w:cs="Arial"/>
                <w:color w:val="auto"/>
                <w:sz w:val="22"/>
              </w:rPr>
              <w:t>as</w:t>
            </w:r>
            <w:r>
              <w:rPr>
                <w:rFonts w:asciiTheme="minorHAnsi" w:hAnsiTheme="minorHAnsi" w:cs="Arial"/>
                <w:color w:val="auto"/>
                <w:sz w:val="22"/>
              </w:rPr>
              <w:t xml:space="preserve"> required.</w:t>
            </w:r>
            <w:r w:rsidR="006A1612">
              <w:rPr>
                <w:rFonts w:asciiTheme="minorHAnsi" w:hAnsiTheme="minorHAnsi" w:cs="Arial"/>
                <w:color w:val="auto"/>
                <w:sz w:val="22"/>
              </w:rPr>
              <w:t xml:space="preserve"> This organization wide approach has seen significant improvements at all levels, and all sites through 2015 academic year.</w:t>
            </w:r>
          </w:p>
          <w:p w14:paraId="0240E69C" w14:textId="00047ED3" w:rsidR="005304A4" w:rsidRDefault="0061367B" w:rsidP="006A1612">
            <w:pPr>
              <w:pStyle w:val="Header"/>
              <w:spacing w:before="120"/>
              <w:ind w:left="720"/>
              <w:rPr>
                <w:rFonts w:asciiTheme="minorHAnsi" w:hAnsiTheme="minorHAnsi" w:cs="Arial"/>
                <w:color w:val="auto"/>
                <w:sz w:val="22"/>
              </w:rPr>
            </w:pPr>
            <w:r>
              <w:rPr>
                <w:rFonts w:asciiTheme="minorHAnsi" w:hAnsiTheme="minorHAnsi" w:cs="Arial"/>
                <w:color w:val="auto"/>
                <w:sz w:val="22"/>
              </w:rPr>
              <w:t>We have increasing Maori and Pacific staff ratio’s (data available on request). This creates an environment of comfort and support for our Maori and Pacific students, and an extra support network when required.</w:t>
            </w:r>
          </w:p>
          <w:p w14:paraId="61189649" w14:textId="77777777" w:rsidR="00D84AE9" w:rsidRPr="00D30A42" w:rsidRDefault="00D84AE9" w:rsidP="00D30A42">
            <w:pPr>
              <w:pStyle w:val="Header"/>
              <w:spacing w:before="120"/>
              <w:rPr>
                <w:rFonts w:asciiTheme="minorHAnsi" w:hAnsiTheme="minorHAnsi" w:cs="Arial"/>
                <w:b/>
                <w:color w:val="auto"/>
                <w:sz w:val="22"/>
              </w:rPr>
            </w:pPr>
          </w:p>
        </w:tc>
      </w:tr>
      <w:tr w:rsidR="005304A4" w:rsidRPr="007230CE" w14:paraId="42E557C5" w14:textId="77777777" w:rsidTr="00251511">
        <w:trPr>
          <w:cantSplit/>
          <w:trHeight w:val="340"/>
        </w:trPr>
        <w:tc>
          <w:tcPr>
            <w:tcW w:w="5000" w:type="pct"/>
          </w:tcPr>
          <w:p w14:paraId="288C04AE" w14:textId="77777777" w:rsidR="00030DAD" w:rsidRPr="006A1612" w:rsidRDefault="00030DAD" w:rsidP="00030DAD">
            <w:pPr>
              <w:pStyle w:val="Header"/>
              <w:numPr>
                <w:ilvl w:val="0"/>
                <w:numId w:val="27"/>
              </w:numPr>
              <w:spacing w:before="120"/>
              <w:rPr>
                <w:rFonts w:asciiTheme="minorHAnsi" w:hAnsiTheme="minorHAnsi" w:cs="Arial"/>
                <w:color w:val="auto"/>
                <w:sz w:val="22"/>
              </w:rPr>
            </w:pPr>
            <w:r>
              <w:rPr>
                <w:rFonts w:asciiTheme="minorHAnsi" w:hAnsiTheme="minorHAnsi" w:cs="Arial"/>
                <w:b/>
                <w:color w:val="auto"/>
                <w:sz w:val="22"/>
              </w:rPr>
              <w:lastRenderedPageBreak/>
              <w:t>Improving Adult Literacy and Numeracy</w:t>
            </w:r>
          </w:p>
          <w:p w14:paraId="1E9C46E7" w14:textId="77777777" w:rsidR="00030DAD" w:rsidRDefault="00030DAD" w:rsidP="00030DAD">
            <w:pPr>
              <w:pStyle w:val="Header"/>
              <w:spacing w:before="120"/>
              <w:ind w:left="720"/>
              <w:rPr>
                <w:rFonts w:asciiTheme="minorHAnsi" w:hAnsiTheme="minorHAnsi" w:cs="Arial"/>
                <w:color w:val="auto"/>
                <w:sz w:val="22"/>
              </w:rPr>
            </w:pPr>
            <w:r>
              <w:rPr>
                <w:rFonts w:asciiTheme="minorHAnsi" w:hAnsiTheme="minorHAnsi" w:cs="Arial"/>
                <w:color w:val="auto"/>
                <w:sz w:val="22"/>
              </w:rPr>
              <w:t>Avonmore has a focus on Numeracy and literacy for all programmes offered, particularly at or under level 3 on the NZQF.</w:t>
            </w:r>
          </w:p>
          <w:p w14:paraId="6C58CE87" w14:textId="0A01A711" w:rsidR="00030DAD" w:rsidRDefault="00030DAD" w:rsidP="00030DAD">
            <w:pPr>
              <w:pStyle w:val="Header"/>
              <w:spacing w:before="120"/>
              <w:ind w:left="720"/>
              <w:rPr>
                <w:rFonts w:asciiTheme="minorHAnsi" w:hAnsiTheme="minorHAnsi" w:cs="Arial"/>
                <w:color w:val="auto"/>
                <w:sz w:val="22"/>
              </w:rPr>
            </w:pPr>
            <w:r>
              <w:rPr>
                <w:rFonts w:asciiTheme="minorHAnsi" w:hAnsiTheme="minorHAnsi" w:cs="Arial"/>
                <w:color w:val="auto"/>
                <w:sz w:val="22"/>
              </w:rPr>
              <w:t>Support is provided at all levels on the NZQF, as the need arises. It is not unusual for support to be required in level 5 programmes.</w:t>
            </w:r>
          </w:p>
          <w:p w14:paraId="00B4A5FD" w14:textId="60DD2834" w:rsidR="00030DAD" w:rsidRDefault="00030DAD" w:rsidP="00030DAD">
            <w:pPr>
              <w:pStyle w:val="Header"/>
              <w:spacing w:before="120"/>
              <w:ind w:left="720"/>
              <w:rPr>
                <w:rFonts w:asciiTheme="minorHAnsi" w:hAnsiTheme="minorHAnsi" w:cs="Arial"/>
                <w:color w:val="auto"/>
                <w:sz w:val="22"/>
              </w:rPr>
            </w:pPr>
            <w:r>
              <w:rPr>
                <w:rFonts w:asciiTheme="minorHAnsi" w:hAnsiTheme="minorHAnsi" w:cs="Arial"/>
                <w:color w:val="auto"/>
                <w:sz w:val="22"/>
              </w:rPr>
              <w:t>Through integration it is part of the overall education provided to students enrolled in vocational programmes.</w:t>
            </w:r>
          </w:p>
          <w:p w14:paraId="6E9C2F72" w14:textId="5C6853E9" w:rsidR="00C62F46" w:rsidRDefault="00C62F46" w:rsidP="00865CB7">
            <w:pPr>
              <w:pStyle w:val="Header"/>
              <w:spacing w:before="120"/>
              <w:ind w:left="720"/>
              <w:rPr>
                <w:rFonts w:asciiTheme="minorHAnsi" w:hAnsiTheme="minorHAnsi" w:cs="Arial"/>
                <w:color w:val="auto"/>
                <w:sz w:val="22"/>
              </w:rPr>
            </w:pPr>
            <w:r>
              <w:rPr>
                <w:rFonts w:asciiTheme="minorHAnsi" w:hAnsiTheme="minorHAnsi" w:cs="Arial"/>
                <w:color w:val="auto"/>
                <w:sz w:val="22"/>
              </w:rPr>
              <w:t>The Numeracy Literacy Assessment tool is used for all students enrolled into programmes at levels 2 &amp; 3, with the results analyzed to identify areas of weakness at individual student level, and at class group level. Class teaching is focused accordingly, with some individual support supplied as required. The focus on this and at the same time on specific industry skills, that are of interest to the student see significant gains made, to the point that N&amp;L issues are seldom a reason for not gaining employment at course completion.</w:t>
            </w:r>
          </w:p>
          <w:p w14:paraId="23ED7D16" w14:textId="6E7A7273" w:rsidR="00C62F46" w:rsidRDefault="00C62F46" w:rsidP="00C62F46">
            <w:pPr>
              <w:pStyle w:val="Header"/>
              <w:spacing w:before="120"/>
              <w:ind w:left="720"/>
              <w:rPr>
                <w:rFonts w:asciiTheme="minorHAnsi" w:hAnsiTheme="minorHAnsi" w:cs="Arial"/>
                <w:color w:val="auto"/>
                <w:sz w:val="22"/>
              </w:rPr>
            </w:pPr>
            <w:r>
              <w:rPr>
                <w:rFonts w:asciiTheme="minorHAnsi" w:hAnsiTheme="minorHAnsi" w:cs="Arial"/>
                <w:color w:val="auto"/>
                <w:sz w:val="22"/>
              </w:rPr>
              <w:t>Assessment on the N&amp;L assessment tool demonstrate significant barriers to learning for some students at course commencement. Analysis results in an occasional student, with severe N &amp; L issues redirected to specialized N &amp; L programme, before returning to our vocationally based programmes</w:t>
            </w:r>
          </w:p>
          <w:p w14:paraId="6D97D277" w14:textId="5EC670B3" w:rsidR="00C62F46" w:rsidRDefault="00C62F46" w:rsidP="00C62F46">
            <w:pPr>
              <w:pStyle w:val="Header"/>
              <w:spacing w:before="120"/>
              <w:ind w:left="720"/>
              <w:rPr>
                <w:rFonts w:asciiTheme="minorHAnsi" w:hAnsiTheme="minorHAnsi" w:cs="Arial"/>
                <w:color w:val="auto"/>
                <w:sz w:val="22"/>
              </w:rPr>
            </w:pPr>
            <w:r>
              <w:rPr>
                <w:rFonts w:asciiTheme="minorHAnsi" w:hAnsiTheme="minorHAnsi" w:cs="Arial"/>
                <w:color w:val="auto"/>
                <w:sz w:val="22"/>
              </w:rPr>
              <w:t>We are frustrated at the lack of gains shown in the final assessment on the N&amp;L tool, primarily because the students do not take the N&amp;L assessment seriously at the late stages of the course. We are trialing more regular assessments through the course using Snapshot, with some initial success.</w:t>
            </w:r>
          </w:p>
          <w:p w14:paraId="4310EF77" w14:textId="59AEEA22" w:rsidR="00865CB7" w:rsidRDefault="00865CB7" w:rsidP="00865CB7">
            <w:pPr>
              <w:pStyle w:val="Header"/>
              <w:spacing w:before="120"/>
              <w:ind w:left="720"/>
              <w:rPr>
                <w:rFonts w:asciiTheme="minorHAnsi" w:hAnsiTheme="minorHAnsi" w:cs="Arial"/>
                <w:color w:val="auto"/>
                <w:sz w:val="22"/>
              </w:rPr>
            </w:pPr>
            <w:r>
              <w:rPr>
                <w:rFonts w:asciiTheme="minorHAnsi" w:hAnsiTheme="minorHAnsi" w:cs="Arial"/>
                <w:color w:val="auto"/>
                <w:sz w:val="22"/>
              </w:rPr>
              <w:t xml:space="preserve">With these significant gains in mind we are currently (mid 2016) introducing Numeracy and Literacy Standards into </w:t>
            </w:r>
            <w:r w:rsidR="00C62F46">
              <w:rPr>
                <w:rFonts w:asciiTheme="minorHAnsi" w:hAnsiTheme="minorHAnsi" w:cs="Arial"/>
                <w:color w:val="auto"/>
                <w:sz w:val="22"/>
              </w:rPr>
              <w:t xml:space="preserve">level 2 </w:t>
            </w:r>
            <w:r>
              <w:rPr>
                <w:rFonts w:asciiTheme="minorHAnsi" w:hAnsiTheme="minorHAnsi" w:cs="Arial"/>
                <w:color w:val="auto"/>
                <w:sz w:val="22"/>
              </w:rPr>
              <w:t>programmes as an extra to support students in completing their NCEA level 1 and level 2. While it is yet to be tested, most of the content is already covered, so minimal extra workloads are added, with a significant contribution to the Better Public Service goals around NCEA qualification completion rates.</w:t>
            </w:r>
          </w:p>
          <w:p w14:paraId="58380C96" w14:textId="21174816" w:rsidR="00865CB7" w:rsidRDefault="00865CB7" w:rsidP="00865CB7">
            <w:pPr>
              <w:pStyle w:val="Header"/>
              <w:spacing w:before="120"/>
              <w:ind w:left="720"/>
              <w:rPr>
                <w:rFonts w:asciiTheme="minorHAnsi" w:hAnsiTheme="minorHAnsi" w:cs="Arial"/>
                <w:color w:val="auto"/>
                <w:sz w:val="22"/>
              </w:rPr>
            </w:pPr>
            <w:r>
              <w:rPr>
                <w:rFonts w:asciiTheme="minorHAnsi" w:hAnsiTheme="minorHAnsi" w:cs="Arial"/>
                <w:color w:val="auto"/>
                <w:sz w:val="22"/>
              </w:rPr>
              <w:t xml:space="preserve">Apart from a minor glitch in early 2016 when we transferred the responsibility for the N&amp;L Assessment tool from one staff member to another, initial assessment levels have been at or near 100%. Follow up assessments are not so reliable but changes noted earlier will further </w:t>
            </w:r>
            <w:r w:rsidR="00C62F46">
              <w:rPr>
                <w:rFonts w:asciiTheme="minorHAnsi" w:hAnsiTheme="minorHAnsi" w:cs="Arial"/>
                <w:color w:val="auto"/>
                <w:sz w:val="22"/>
              </w:rPr>
              <w:t>support</w:t>
            </w:r>
            <w:r>
              <w:rPr>
                <w:rFonts w:asciiTheme="minorHAnsi" w:hAnsiTheme="minorHAnsi" w:cs="Arial"/>
                <w:color w:val="auto"/>
                <w:sz w:val="22"/>
              </w:rPr>
              <w:t xml:space="preserve"> this.</w:t>
            </w:r>
          </w:p>
          <w:p w14:paraId="3D5811F5" w14:textId="7BBF848A" w:rsidR="00865CB7" w:rsidRDefault="00865CB7" w:rsidP="00865CB7">
            <w:pPr>
              <w:pStyle w:val="Header"/>
              <w:spacing w:before="120"/>
              <w:ind w:left="743"/>
              <w:rPr>
                <w:rFonts w:asciiTheme="minorHAnsi" w:hAnsiTheme="minorHAnsi" w:cs="Arial"/>
                <w:color w:val="auto"/>
                <w:sz w:val="22"/>
              </w:rPr>
            </w:pPr>
          </w:p>
          <w:p w14:paraId="075BD7A1" w14:textId="2B30ED93" w:rsidR="005304A4" w:rsidRDefault="005304A4" w:rsidP="005304A4">
            <w:pPr>
              <w:pStyle w:val="Header"/>
              <w:spacing w:before="120"/>
              <w:ind w:left="743"/>
              <w:rPr>
                <w:rFonts w:asciiTheme="minorHAnsi" w:hAnsiTheme="minorHAnsi" w:cs="Arial"/>
                <w:color w:val="auto"/>
                <w:sz w:val="22"/>
              </w:rPr>
            </w:pPr>
            <w:r w:rsidRPr="0003205B">
              <w:rPr>
                <w:rFonts w:asciiTheme="minorHAnsi" w:hAnsiTheme="minorHAnsi" w:cs="Arial"/>
                <w:color w:val="auto"/>
                <w:sz w:val="22"/>
              </w:rPr>
              <w:t>All staff teaching at this level</w:t>
            </w:r>
            <w:r>
              <w:rPr>
                <w:rFonts w:asciiTheme="minorHAnsi" w:hAnsiTheme="minorHAnsi" w:cs="Arial"/>
                <w:color w:val="auto"/>
                <w:sz w:val="22"/>
              </w:rPr>
              <w:t xml:space="preserve"> (</w:t>
            </w:r>
            <w:r w:rsidR="005A7C99">
              <w:rPr>
                <w:rFonts w:asciiTheme="minorHAnsi" w:hAnsiTheme="minorHAnsi" w:cs="Arial"/>
                <w:color w:val="auto"/>
                <w:sz w:val="22"/>
              </w:rPr>
              <w:t>a</w:t>
            </w:r>
            <w:r>
              <w:rPr>
                <w:rFonts w:asciiTheme="minorHAnsi" w:hAnsiTheme="minorHAnsi" w:cs="Arial"/>
                <w:color w:val="auto"/>
                <w:sz w:val="22"/>
              </w:rPr>
              <w:t>t or below level 3 on the NZQF)</w:t>
            </w:r>
            <w:r w:rsidRPr="0003205B">
              <w:rPr>
                <w:rFonts w:asciiTheme="minorHAnsi" w:hAnsiTheme="minorHAnsi" w:cs="Arial"/>
                <w:color w:val="auto"/>
                <w:sz w:val="22"/>
              </w:rPr>
              <w:t xml:space="preserve"> have either completed unit 21204, or are heavily supervised by a qualified Manager with this unit, to ensure the data from the assessment tool is correctly analyzed, and used to </w:t>
            </w:r>
            <w:r>
              <w:rPr>
                <w:rFonts w:asciiTheme="minorHAnsi" w:hAnsiTheme="minorHAnsi" w:cs="Arial"/>
                <w:color w:val="auto"/>
                <w:sz w:val="22"/>
              </w:rPr>
              <w:t>best effect for both individual students and the class group.</w:t>
            </w:r>
          </w:p>
          <w:p w14:paraId="42D99DFB" w14:textId="21FACC68" w:rsidR="00853766" w:rsidRDefault="00853766" w:rsidP="00853766">
            <w:pPr>
              <w:pStyle w:val="Header"/>
              <w:spacing w:before="120"/>
              <w:ind w:left="743"/>
              <w:rPr>
                <w:rFonts w:asciiTheme="minorHAnsi" w:hAnsiTheme="minorHAnsi" w:cs="Arial"/>
                <w:color w:val="auto"/>
                <w:sz w:val="22"/>
              </w:rPr>
            </w:pPr>
            <w:r>
              <w:rPr>
                <w:rFonts w:asciiTheme="minorHAnsi" w:hAnsiTheme="minorHAnsi" w:cs="Arial"/>
                <w:color w:val="auto"/>
                <w:sz w:val="22"/>
              </w:rPr>
              <w:t>All tutors at Avonmore progressively work towards recognized qualifications in adult teaching</w:t>
            </w:r>
            <w:r w:rsidR="00865CB7">
              <w:rPr>
                <w:rFonts w:asciiTheme="minorHAnsi" w:hAnsiTheme="minorHAnsi" w:cs="Arial"/>
                <w:color w:val="auto"/>
                <w:sz w:val="22"/>
              </w:rPr>
              <w:t>, including Numeracy and Literacy</w:t>
            </w:r>
            <w:r>
              <w:rPr>
                <w:rFonts w:asciiTheme="minorHAnsi" w:hAnsiTheme="minorHAnsi" w:cs="Arial"/>
                <w:color w:val="auto"/>
                <w:sz w:val="22"/>
              </w:rPr>
              <w:t>.</w:t>
            </w:r>
            <w:r w:rsidR="005A7C99">
              <w:rPr>
                <w:rFonts w:asciiTheme="minorHAnsi" w:hAnsiTheme="minorHAnsi" w:cs="Arial"/>
                <w:color w:val="auto"/>
                <w:sz w:val="22"/>
              </w:rPr>
              <w:t xml:space="preserve"> N &amp; L training is the first priority for new tutors at levels 2 and 3.</w:t>
            </w:r>
          </w:p>
          <w:p w14:paraId="16A80117" w14:textId="0E9DAFB0" w:rsidR="00853766" w:rsidRDefault="00853766" w:rsidP="00853766">
            <w:pPr>
              <w:pStyle w:val="Header"/>
              <w:spacing w:before="120"/>
              <w:ind w:left="743"/>
              <w:rPr>
                <w:rFonts w:asciiTheme="minorHAnsi" w:hAnsiTheme="minorHAnsi" w:cs="Arial"/>
                <w:color w:val="auto"/>
                <w:sz w:val="22"/>
              </w:rPr>
            </w:pPr>
            <w:r>
              <w:rPr>
                <w:rFonts w:asciiTheme="minorHAnsi" w:hAnsiTheme="minorHAnsi" w:cs="Arial"/>
                <w:color w:val="auto"/>
                <w:sz w:val="22"/>
              </w:rPr>
              <w:t xml:space="preserve">We value the </w:t>
            </w:r>
            <w:r w:rsidR="002A19D1">
              <w:rPr>
                <w:rFonts w:asciiTheme="minorHAnsi" w:hAnsiTheme="minorHAnsi" w:cs="Arial"/>
                <w:color w:val="auto"/>
                <w:sz w:val="22"/>
              </w:rPr>
              <w:t>Assessment</w:t>
            </w:r>
            <w:r>
              <w:rPr>
                <w:rFonts w:asciiTheme="minorHAnsi" w:hAnsiTheme="minorHAnsi" w:cs="Arial"/>
                <w:color w:val="auto"/>
                <w:sz w:val="22"/>
              </w:rPr>
              <w:t xml:space="preserve"> Tool and its use by tutorial teams, </w:t>
            </w:r>
            <w:r w:rsidR="005A7C99">
              <w:rPr>
                <w:rFonts w:asciiTheme="minorHAnsi" w:hAnsiTheme="minorHAnsi" w:cs="Arial"/>
                <w:color w:val="auto"/>
                <w:sz w:val="22"/>
              </w:rPr>
              <w:t xml:space="preserve">to </w:t>
            </w:r>
            <w:r>
              <w:rPr>
                <w:rFonts w:asciiTheme="minorHAnsi" w:hAnsiTheme="minorHAnsi" w:cs="Arial"/>
                <w:color w:val="auto"/>
                <w:sz w:val="22"/>
              </w:rPr>
              <w:t xml:space="preserve">support tutors knowledge of student </w:t>
            </w:r>
            <w:r w:rsidR="002A19D1">
              <w:rPr>
                <w:rFonts w:asciiTheme="minorHAnsi" w:hAnsiTheme="minorHAnsi" w:cs="Arial"/>
                <w:color w:val="auto"/>
                <w:sz w:val="22"/>
              </w:rPr>
              <w:t>strengths</w:t>
            </w:r>
            <w:r>
              <w:rPr>
                <w:rFonts w:asciiTheme="minorHAnsi" w:hAnsiTheme="minorHAnsi" w:cs="Arial"/>
                <w:color w:val="auto"/>
                <w:sz w:val="22"/>
              </w:rPr>
              <w:t xml:space="preserve"> and weaknesses during their education</w:t>
            </w:r>
            <w:r w:rsidR="005A7C99">
              <w:rPr>
                <w:rFonts w:asciiTheme="minorHAnsi" w:hAnsiTheme="minorHAnsi" w:cs="Arial"/>
                <w:color w:val="auto"/>
                <w:sz w:val="22"/>
              </w:rPr>
              <w:t xml:space="preserve"> thus</w:t>
            </w:r>
            <w:r>
              <w:rPr>
                <w:rFonts w:asciiTheme="minorHAnsi" w:hAnsiTheme="minorHAnsi" w:cs="Arial"/>
                <w:color w:val="auto"/>
                <w:sz w:val="22"/>
              </w:rPr>
              <w:t xml:space="preserve"> enabling better outcomes to be achieved, from both an academic and a labo</w:t>
            </w:r>
            <w:r w:rsidR="00030DAD">
              <w:rPr>
                <w:rFonts w:asciiTheme="minorHAnsi" w:hAnsiTheme="minorHAnsi" w:cs="Arial"/>
                <w:color w:val="auto"/>
                <w:sz w:val="22"/>
              </w:rPr>
              <w:t>u</w:t>
            </w:r>
            <w:r>
              <w:rPr>
                <w:rFonts w:asciiTheme="minorHAnsi" w:hAnsiTheme="minorHAnsi" w:cs="Arial"/>
                <w:color w:val="auto"/>
                <w:sz w:val="22"/>
              </w:rPr>
              <w:t>r market perspective.</w:t>
            </w:r>
          </w:p>
          <w:p w14:paraId="7412FFCA" w14:textId="77777777" w:rsidR="00853766" w:rsidRPr="00853766" w:rsidRDefault="00853766" w:rsidP="00853766">
            <w:pPr>
              <w:pStyle w:val="Header"/>
              <w:numPr>
                <w:ilvl w:val="0"/>
                <w:numId w:val="27"/>
              </w:numPr>
              <w:spacing w:before="120"/>
              <w:rPr>
                <w:rFonts w:asciiTheme="minorHAnsi" w:hAnsiTheme="minorHAnsi" w:cs="Arial"/>
                <w:color w:val="auto"/>
                <w:sz w:val="22"/>
              </w:rPr>
            </w:pPr>
            <w:r>
              <w:rPr>
                <w:rFonts w:asciiTheme="minorHAnsi" w:hAnsiTheme="minorHAnsi" w:cs="Arial"/>
                <w:b/>
                <w:color w:val="auto"/>
                <w:sz w:val="22"/>
              </w:rPr>
              <w:t>Strengthening Research Based Institutions</w:t>
            </w:r>
          </w:p>
          <w:p w14:paraId="4DBA1185" w14:textId="77777777" w:rsidR="00853766" w:rsidRDefault="00853766" w:rsidP="00853766">
            <w:pPr>
              <w:pStyle w:val="Header"/>
              <w:spacing w:before="120"/>
              <w:ind w:left="720"/>
              <w:rPr>
                <w:rFonts w:asciiTheme="minorHAnsi" w:hAnsiTheme="minorHAnsi" w:cs="Arial"/>
                <w:color w:val="auto"/>
                <w:sz w:val="22"/>
              </w:rPr>
            </w:pPr>
            <w:r>
              <w:rPr>
                <w:rFonts w:asciiTheme="minorHAnsi" w:hAnsiTheme="minorHAnsi" w:cs="Arial"/>
                <w:color w:val="auto"/>
                <w:sz w:val="22"/>
              </w:rPr>
              <w:t>Not Applicable to Avonmore</w:t>
            </w:r>
          </w:p>
          <w:p w14:paraId="6A74D880" w14:textId="77777777" w:rsidR="00853766" w:rsidRDefault="00853766" w:rsidP="00853766">
            <w:pPr>
              <w:pStyle w:val="Header"/>
              <w:spacing w:before="120"/>
              <w:ind w:left="720"/>
              <w:rPr>
                <w:rFonts w:asciiTheme="minorHAnsi" w:hAnsiTheme="minorHAnsi" w:cs="Arial"/>
                <w:color w:val="auto"/>
                <w:sz w:val="22"/>
              </w:rPr>
            </w:pPr>
          </w:p>
          <w:p w14:paraId="3FD9E8E8" w14:textId="77777777" w:rsidR="00853766" w:rsidRDefault="00853766" w:rsidP="00853766">
            <w:pPr>
              <w:pStyle w:val="Header"/>
              <w:numPr>
                <w:ilvl w:val="0"/>
                <w:numId w:val="27"/>
              </w:numPr>
              <w:spacing w:before="120"/>
              <w:rPr>
                <w:rFonts w:asciiTheme="minorHAnsi" w:hAnsiTheme="minorHAnsi" w:cs="Arial"/>
                <w:b/>
                <w:color w:val="auto"/>
                <w:sz w:val="22"/>
              </w:rPr>
            </w:pPr>
            <w:r>
              <w:rPr>
                <w:rFonts w:asciiTheme="minorHAnsi" w:hAnsiTheme="minorHAnsi" w:cs="Arial"/>
                <w:b/>
                <w:color w:val="auto"/>
                <w:sz w:val="22"/>
              </w:rPr>
              <w:t>Growing International Linkages</w:t>
            </w:r>
          </w:p>
          <w:p w14:paraId="2A291F67" w14:textId="10B9E04E" w:rsidR="00C82730" w:rsidRDefault="00C82730" w:rsidP="00C82730">
            <w:pPr>
              <w:pStyle w:val="Header"/>
              <w:spacing w:before="120"/>
              <w:ind w:left="720"/>
              <w:rPr>
                <w:rFonts w:asciiTheme="minorHAnsi" w:hAnsiTheme="minorHAnsi" w:cs="Arial"/>
                <w:color w:val="auto"/>
                <w:sz w:val="22"/>
              </w:rPr>
            </w:pPr>
            <w:r>
              <w:rPr>
                <w:rFonts w:asciiTheme="minorHAnsi" w:hAnsiTheme="minorHAnsi" w:cs="Arial"/>
                <w:color w:val="auto"/>
                <w:sz w:val="22"/>
              </w:rPr>
              <w:t>Avonmore has</w:t>
            </w:r>
            <w:r w:rsidR="005A7C99">
              <w:rPr>
                <w:rFonts w:asciiTheme="minorHAnsi" w:hAnsiTheme="minorHAnsi" w:cs="Arial"/>
                <w:color w:val="auto"/>
                <w:sz w:val="22"/>
              </w:rPr>
              <w:t xml:space="preserve"> growing numbers of </w:t>
            </w:r>
            <w:r>
              <w:rPr>
                <w:rFonts w:asciiTheme="minorHAnsi" w:hAnsiTheme="minorHAnsi" w:cs="Arial"/>
                <w:color w:val="auto"/>
                <w:sz w:val="22"/>
              </w:rPr>
              <w:t>international students at all campuses except Manukau.</w:t>
            </w:r>
          </w:p>
          <w:p w14:paraId="3A69DF60" w14:textId="6247F763" w:rsidR="00853766" w:rsidRDefault="00C82730" w:rsidP="00C82730">
            <w:pPr>
              <w:pStyle w:val="Header"/>
              <w:spacing w:before="120"/>
              <w:ind w:left="720"/>
              <w:rPr>
                <w:rFonts w:asciiTheme="minorHAnsi" w:hAnsiTheme="minorHAnsi" w:cs="Arial"/>
                <w:color w:val="auto"/>
                <w:sz w:val="22"/>
              </w:rPr>
            </w:pPr>
            <w:r>
              <w:rPr>
                <w:rFonts w:asciiTheme="minorHAnsi" w:hAnsiTheme="minorHAnsi" w:cs="Arial"/>
                <w:color w:val="auto"/>
                <w:sz w:val="22"/>
              </w:rPr>
              <w:t>Students are from a variety of countries primarily India and China, with smaller numbers from Peru,      Sri Lanka, Thailand and Vietnam.</w:t>
            </w:r>
          </w:p>
          <w:p w14:paraId="7DEA6ACD" w14:textId="203ACA76" w:rsidR="00C82730" w:rsidRDefault="00C82730" w:rsidP="00C82730">
            <w:pPr>
              <w:pStyle w:val="Header"/>
              <w:spacing w:before="120"/>
              <w:ind w:left="720"/>
              <w:rPr>
                <w:rFonts w:asciiTheme="minorHAnsi" w:hAnsiTheme="minorHAnsi" w:cs="Arial"/>
                <w:color w:val="auto"/>
                <w:sz w:val="22"/>
              </w:rPr>
            </w:pPr>
            <w:r>
              <w:rPr>
                <w:rFonts w:asciiTheme="minorHAnsi" w:hAnsiTheme="minorHAnsi" w:cs="Arial"/>
                <w:color w:val="auto"/>
                <w:sz w:val="22"/>
              </w:rPr>
              <w:t>International students and domestic students are mixed in classes at</w:t>
            </w:r>
            <w:r w:rsidR="00012AFA">
              <w:rPr>
                <w:rFonts w:asciiTheme="minorHAnsi" w:hAnsiTheme="minorHAnsi" w:cs="Arial"/>
                <w:color w:val="auto"/>
                <w:sz w:val="22"/>
              </w:rPr>
              <w:t xml:space="preserve"> NZQF</w:t>
            </w:r>
            <w:r>
              <w:rPr>
                <w:rFonts w:asciiTheme="minorHAnsi" w:hAnsiTheme="minorHAnsi" w:cs="Arial"/>
                <w:color w:val="auto"/>
                <w:sz w:val="22"/>
              </w:rPr>
              <w:t xml:space="preserve"> level 5 and above</w:t>
            </w:r>
            <w:r w:rsidR="00012AFA">
              <w:rPr>
                <w:rFonts w:asciiTheme="minorHAnsi" w:hAnsiTheme="minorHAnsi" w:cs="Arial"/>
                <w:color w:val="auto"/>
                <w:sz w:val="22"/>
              </w:rPr>
              <w:t>. Other students at lower levels in the departments involved are also mixed with international students at times. EG practical skill development in the Hospitality service skill development.</w:t>
            </w:r>
          </w:p>
          <w:p w14:paraId="1A4ACE9F" w14:textId="512CB007" w:rsidR="00C82730" w:rsidRPr="00853766" w:rsidRDefault="00C82730" w:rsidP="004045EE">
            <w:pPr>
              <w:pStyle w:val="Header"/>
              <w:spacing w:before="120"/>
              <w:ind w:left="720"/>
              <w:rPr>
                <w:rFonts w:asciiTheme="minorHAnsi" w:hAnsiTheme="minorHAnsi" w:cs="Arial"/>
                <w:color w:val="auto"/>
                <w:sz w:val="22"/>
              </w:rPr>
            </w:pPr>
          </w:p>
        </w:tc>
      </w:tr>
    </w:tbl>
    <w:p w14:paraId="33D28AA2" w14:textId="77777777" w:rsidR="00030DAD" w:rsidRDefault="00030DAD" w:rsidP="00030DAD">
      <w:pPr>
        <w:pStyle w:val="Header"/>
        <w:spacing w:before="120"/>
        <w:ind w:left="720"/>
        <w:rPr>
          <w:rFonts w:asciiTheme="minorHAnsi" w:hAnsiTheme="minorHAnsi" w:cs="Arial"/>
          <w:color w:val="auto"/>
          <w:sz w:val="22"/>
        </w:rPr>
      </w:pPr>
      <w:r>
        <w:rPr>
          <w:rFonts w:asciiTheme="minorHAnsi" w:hAnsiTheme="minorHAnsi" w:cs="Arial"/>
          <w:color w:val="auto"/>
          <w:sz w:val="22"/>
        </w:rPr>
        <w:lastRenderedPageBreak/>
        <w:t>The student Common room is truly an international place at break times.</w:t>
      </w:r>
    </w:p>
    <w:p w14:paraId="6289FBAB" w14:textId="6288AA75" w:rsidR="004045EE" w:rsidRDefault="00030DAD" w:rsidP="004045EE">
      <w:pPr>
        <w:pStyle w:val="Header"/>
        <w:spacing w:before="120"/>
        <w:ind w:left="720"/>
        <w:rPr>
          <w:rFonts w:asciiTheme="minorHAnsi" w:hAnsiTheme="minorHAnsi" w:cs="Arial"/>
          <w:color w:val="auto"/>
          <w:sz w:val="22"/>
        </w:rPr>
      </w:pPr>
      <w:r>
        <w:rPr>
          <w:rFonts w:asciiTheme="minorHAnsi" w:hAnsiTheme="minorHAnsi" w:cs="Arial"/>
          <w:color w:val="auto"/>
          <w:sz w:val="22"/>
        </w:rPr>
        <w:t>Avonmore sees opportunities to continue to grow its International offering across all sites, with the intention of producing graduates (domestic and International) who are capable of thriving in a global</w:t>
      </w:r>
      <w:r w:rsidR="004045EE" w:rsidRPr="004045EE">
        <w:rPr>
          <w:rFonts w:asciiTheme="minorHAnsi" w:hAnsiTheme="minorHAnsi" w:cs="Arial"/>
          <w:color w:val="auto"/>
          <w:sz w:val="22"/>
        </w:rPr>
        <w:t xml:space="preserve"> </w:t>
      </w:r>
      <w:r w:rsidR="004045EE">
        <w:rPr>
          <w:rFonts w:asciiTheme="minorHAnsi" w:hAnsiTheme="minorHAnsi" w:cs="Arial"/>
          <w:color w:val="auto"/>
          <w:sz w:val="22"/>
        </w:rPr>
        <w:t>context.</w:t>
      </w:r>
    </w:p>
    <w:p w14:paraId="52EB3F97" w14:textId="15CAAE9C" w:rsidR="005A7C99" w:rsidRDefault="005A7C99" w:rsidP="005A7C99">
      <w:pPr>
        <w:pStyle w:val="Header"/>
        <w:spacing w:before="120"/>
        <w:ind w:left="720"/>
        <w:rPr>
          <w:rFonts w:asciiTheme="minorHAnsi" w:hAnsiTheme="minorHAnsi" w:cs="Arial"/>
          <w:color w:val="auto"/>
          <w:sz w:val="22"/>
        </w:rPr>
      </w:pPr>
      <w:r>
        <w:rPr>
          <w:rFonts w:asciiTheme="minorHAnsi" w:hAnsiTheme="minorHAnsi" w:cs="Arial"/>
          <w:color w:val="auto"/>
          <w:sz w:val="22"/>
        </w:rPr>
        <w:t>Avonmore works with a wide range of organisations, given our multi-site operation to create pathways for International students into and through the tertiary system. Example: Avonmore, through Christchurch Educated, travel and recruit students from the subcontinent with Ara (exCPIT) Lincoln University and Canterbury University, UCIC and Air New Zealand. The strong co-operation built through these trips is seeing ever increasing co-operation as students move and progress through the Tertiary system. Stronger benefits are also starting to evolve around domestic student transitions as well, although this has always happened organically.</w:t>
      </w:r>
    </w:p>
    <w:p w14:paraId="432A39EE" w14:textId="4F5CA2CD" w:rsidR="005A7C99" w:rsidRDefault="005A7C99" w:rsidP="005A7C99">
      <w:pPr>
        <w:pStyle w:val="Header"/>
        <w:spacing w:before="120"/>
        <w:ind w:left="720"/>
        <w:rPr>
          <w:rFonts w:asciiTheme="minorHAnsi" w:hAnsiTheme="minorHAnsi" w:cs="Arial"/>
          <w:color w:val="auto"/>
          <w:sz w:val="22"/>
        </w:rPr>
      </w:pPr>
      <w:r>
        <w:rPr>
          <w:rFonts w:asciiTheme="minorHAnsi" w:hAnsiTheme="minorHAnsi" w:cs="Arial"/>
          <w:color w:val="auto"/>
          <w:sz w:val="22"/>
        </w:rPr>
        <w:t>Avonmore along with the earlier mentioned efforts around domestic student labo</w:t>
      </w:r>
      <w:r w:rsidR="004045EE">
        <w:rPr>
          <w:rFonts w:asciiTheme="minorHAnsi" w:hAnsiTheme="minorHAnsi" w:cs="Arial"/>
          <w:color w:val="auto"/>
          <w:sz w:val="22"/>
        </w:rPr>
        <w:t>u</w:t>
      </w:r>
      <w:r>
        <w:rPr>
          <w:rFonts w:asciiTheme="minorHAnsi" w:hAnsiTheme="minorHAnsi" w:cs="Arial"/>
          <w:color w:val="auto"/>
          <w:sz w:val="22"/>
        </w:rPr>
        <w:t>r market outcomes, is also working hard to support International students into course related work after graduation, for those wanting to stay in NZ. This is being achieved through our “Work Experience Programme” for International students who are deemed work ready. This provides an introduction to build confidence and experience to support future employment. These work experience placements can lead directly to</w:t>
      </w:r>
      <w:r w:rsidR="004045EE">
        <w:rPr>
          <w:rFonts w:asciiTheme="minorHAnsi" w:hAnsiTheme="minorHAnsi" w:cs="Arial"/>
          <w:color w:val="auto"/>
          <w:sz w:val="22"/>
        </w:rPr>
        <w:t xml:space="preserve"> career based</w:t>
      </w:r>
      <w:r>
        <w:rPr>
          <w:rFonts w:asciiTheme="minorHAnsi" w:hAnsiTheme="minorHAnsi" w:cs="Arial"/>
          <w:color w:val="auto"/>
          <w:sz w:val="22"/>
        </w:rPr>
        <w:t xml:space="preserve"> employment when the match between student and employer is correct.</w:t>
      </w:r>
    </w:p>
    <w:p w14:paraId="47688F37" w14:textId="53A8F0ED" w:rsidR="005A7C99" w:rsidRDefault="005A7C99" w:rsidP="005A7C99">
      <w:pPr>
        <w:pStyle w:val="Header"/>
        <w:spacing w:before="120"/>
        <w:ind w:left="720"/>
        <w:rPr>
          <w:rFonts w:asciiTheme="minorHAnsi" w:hAnsiTheme="minorHAnsi" w:cs="Arial"/>
          <w:color w:val="auto"/>
          <w:sz w:val="22"/>
        </w:rPr>
      </w:pPr>
      <w:r>
        <w:rPr>
          <w:rFonts w:asciiTheme="minorHAnsi" w:hAnsiTheme="minorHAnsi" w:cs="Arial"/>
          <w:color w:val="auto"/>
          <w:sz w:val="22"/>
        </w:rPr>
        <w:t>International students add significantly financially, and the evolving Internationalisation of the Avonmore Campuses, benefits both domestic and international students alike.</w:t>
      </w:r>
    </w:p>
    <w:p w14:paraId="31B6881C" w14:textId="77777777" w:rsidR="005A7C99" w:rsidRDefault="005A7C99" w:rsidP="005A7C99">
      <w:pPr>
        <w:pStyle w:val="Header"/>
        <w:spacing w:before="120"/>
        <w:ind w:left="720"/>
        <w:rPr>
          <w:rFonts w:asciiTheme="minorHAnsi" w:hAnsiTheme="minorHAnsi" w:cs="Arial"/>
          <w:color w:val="auto"/>
          <w:sz w:val="22"/>
        </w:rPr>
      </w:pPr>
    </w:p>
    <w:p w14:paraId="514A9074" w14:textId="77777777" w:rsidR="005A7C99" w:rsidRDefault="005A7C99" w:rsidP="00125F70">
      <w:pPr>
        <w:spacing w:before="100" w:beforeAutospacing="1" w:after="100" w:afterAutospacing="1" w:line="270" w:lineRule="atLeast"/>
        <w:outlineLvl w:val="4"/>
        <w:rPr>
          <w:rFonts w:ascii="Calibri" w:eastAsiaTheme="majorEastAsia" w:hAnsi="Calibri" w:cstheme="majorBidi"/>
          <w:b/>
          <w:bCs/>
          <w:color w:val="EA9922" w:themeColor="text2"/>
          <w:sz w:val="26"/>
          <w:szCs w:val="26"/>
          <w:lang w:eastAsia="en-US"/>
        </w:rPr>
      </w:pPr>
    </w:p>
    <w:p w14:paraId="77F18503" w14:textId="0E1B885A" w:rsidR="00125F70" w:rsidRPr="00D23214" w:rsidRDefault="00125F70" w:rsidP="00125F70">
      <w:pPr>
        <w:spacing w:before="100" w:beforeAutospacing="1" w:after="100" w:afterAutospacing="1" w:line="270" w:lineRule="atLeast"/>
        <w:outlineLvl w:val="4"/>
        <w:rPr>
          <w:rFonts w:ascii="Calibri" w:eastAsiaTheme="majorEastAsia" w:hAnsi="Calibri" w:cstheme="majorBidi"/>
          <w:b/>
          <w:bCs/>
          <w:color w:val="EA9922" w:themeColor="text2"/>
          <w:sz w:val="26"/>
          <w:szCs w:val="26"/>
          <w:lang w:eastAsia="en-US"/>
        </w:rPr>
      </w:pPr>
      <w:r w:rsidRPr="00D23214">
        <w:rPr>
          <w:rFonts w:ascii="Calibri" w:eastAsiaTheme="majorEastAsia" w:hAnsi="Calibri" w:cstheme="majorBidi"/>
          <w:b/>
          <w:bCs/>
          <w:color w:val="EA9922" w:themeColor="text2"/>
          <w:sz w:val="26"/>
          <w:szCs w:val="26"/>
          <w:lang w:eastAsia="en-US"/>
        </w:rPr>
        <w:t>Section 3</w:t>
      </w:r>
      <w:r w:rsidR="00E93103">
        <w:rPr>
          <w:rFonts w:ascii="Calibri" w:eastAsiaTheme="majorEastAsia" w:hAnsi="Calibri" w:cstheme="majorBidi"/>
          <w:b/>
          <w:bCs/>
          <w:color w:val="EA9922" w:themeColor="text2"/>
          <w:sz w:val="26"/>
          <w:szCs w:val="26"/>
          <w:lang w:eastAsia="en-US"/>
        </w:rPr>
        <w:t xml:space="preserve"> – </w:t>
      </w:r>
      <w:r w:rsidRPr="00D23214">
        <w:rPr>
          <w:rFonts w:ascii="Calibri" w:eastAsiaTheme="majorEastAsia" w:hAnsi="Calibri" w:cstheme="majorBidi"/>
          <w:b/>
          <w:bCs/>
          <w:color w:val="EA9922" w:themeColor="text2"/>
          <w:sz w:val="26"/>
          <w:szCs w:val="26"/>
          <w:lang w:eastAsia="en-US"/>
        </w:rPr>
        <w:t>Addressing the needs of stakeholders</w:t>
      </w:r>
    </w:p>
    <w:p w14:paraId="0788ACC5" w14:textId="77777777" w:rsidR="00125F70" w:rsidRPr="00125F70" w:rsidRDefault="00125F70" w:rsidP="00125F70">
      <w:pPr>
        <w:rPr>
          <w:rFonts w:cs="Arial"/>
          <w:sz w:val="22"/>
          <w:szCs w:val="22"/>
        </w:rPr>
      </w:pPr>
      <w:r w:rsidRPr="00125F70">
        <w:rPr>
          <w:rFonts w:cs="Arial"/>
          <w:sz w:val="22"/>
          <w:szCs w:val="22"/>
        </w:rPr>
        <w:t xml:space="preserve">In this section of the template TEOs should specifically respond to the following requirements as described in the </w:t>
      </w:r>
      <w:hyperlink r:id="rId16" w:history="1">
        <w:r w:rsidRPr="00125F70">
          <w:rPr>
            <w:rStyle w:val="Hyperlink"/>
            <w:rFonts w:cs="Arial"/>
            <w:sz w:val="22"/>
            <w:szCs w:val="22"/>
          </w:rPr>
          <w:t>New Zealand Gazette notice.</w:t>
        </w:r>
      </w:hyperlink>
    </w:p>
    <w:p w14:paraId="2158AB9A" w14:textId="77777777" w:rsidR="00125F70" w:rsidRPr="00125F70" w:rsidRDefault="00125F70" w:rsidP="00D23214">
      <w:pPr>
        <w:ind w:left="360"/>
        <w:rPr>
          <w:rFonts w:cs="Arial"/>
          <w:i/>
          <w:color w:val="333333"/>
          <w:sz w:val="22"/>
          <w:szCs w:val="22"/>
          <w:lang w:val="en-NZ" w:eastAsia="en-NZ"/>
        </w:rPr>
      </w:pPr>
      <w:r w:rsidRPr="00125F70">
        <w:rPr>
          <w:rFonts w:cs="Arial"/>
          <w:i/>
          <w:color w:val="333333"/>
          <w:sz w:val="22"/>
          <w:szCs w:val="22"/>
          <w:lang w:val="en-NZ" w:eastAsia="en-NZ"/>
        </w:rPr>
        <w:t>Pursuant to section 159P(b) the TEO must describe how it will address the needs of its stakeholders (including, without limitation, students enrolled with the organisation). This section will include a description of:</w:t>
      </w:r>
    </w:p>
    <w:p w14:paraId="61BC08F6" w14:textId="77777777" w:rsidR="00125F70" w:rsidRPr="00125F70" w:rsidRDefault="00125F70" w:rsidP="00125F70">
      <w:pPr>
        <w:numPr>
          <w:ilvl w:val="0"/>
          <w:numId w:val="21"/>
        </w:numPr>
        <w:spacing w:before="100" w:beforeAutospacing="1" w:after="100" w:afterAutospacing="1" w:line="270" w:lineRule="atLeast"/>
        <w:rPr>
          <w:rFonts w:cs="Arial"/>
          <w:i/>
          <w:color w:val="333333"/>
          <w:sz w:val="22"/>
          <w:szCs w:val="22"/>
          <w:lang w:val="en-NZ" w:eastAsia="en-NZ"/>
        </w:rPr>
      </w:pPr>
      <w:r w:rsidRPr="00125F70">
        <w:rPr>
          <w:rFonts w:cs="Arial"/>
          <w:i/>
          <w:color w:val="333333"/>
          <w:sz w:val="22"/>
          <w:szCs w:val="22"/>
          <w:lang w:val="en-NZ" w:eastAsia="en-NZ"/>
        </w:rPr>
        <w:t>who its key stakeholders are, which may include:</w:t>
      </w:r>
    </w:p>
    <w:p w14:paraId="05B0B34A" w14:textId="77777777" w:rsidR="00125F70" w:rsidRPr="00125F70" w:rsidRDefault="00125F70" w:rsidP="00125F70">
      <w:pPr>
        <w:numPr>
          <w:ilvl w:val="1"/>
          <w:numId w:val="21"/>
        </w:numPr>
        <w:spacing w:before="100" w:beforeAutospacing="1" w:after="100" w:afterAutospacing="1" w:line="270" w:lineRule="atLeast"/>
        <w:rPr>
          <w:rFonts w:cs="Arial"/>
          <w:i/>
          <w:color w:val="333333"/>
          <w:sz w:val="22"/>
          <w:szCs w:val="22"/>
          <w:lang w:val="en-NZ" w:eastAsia="en-NZ"/>
        </w:rPr>
      </w:pPr>
      <w:r w:rsidRPr="00125F70">
        <w:rPr>
          <w:rFonts w:cs="Arial"/>
          <w:i/>
          <w:color w:val="333333"/>
          <w:sz w:val="22"/>
          <w:szCs w:val="22"/>
          <w:lang w:val="en-NZ" w:eastAsia="en-NZ"/>
        </w:rPr>
        <w:t>students enrolled with the TEO or prospective students (in particular those who are Māori, or Pasifika, or young people, or who have low levels of literacy, language, and numeracy);</w:t>
      </w:r>
    </w:p>
    <w:p w14:paraId="66DAE344" w14:textId="77777777" w:rsidR="00125F70" w:rsidRPr="00125F70" w:rsidRDefault="00125F70" w:rsidP="00125F70">
      <w:pPr>
        <w:numPr>
          <w:ilvl w:val="1"/>
          <w:numId w:val="21"/>
        </w:numPr>
        <w:spacing w:before="100" w:beforeAutospacing="1" w:after="100" w:afterAutospacing="1" w:line="270" w:lineRule="atLeast"/>
        <w:rPr>
          <w:rFonts w:cs="Arial"/>
          <w:i/>
          <w:color w:val="333333"/>
          <w:sz w:val="22"/>
          <w:szCs w:val="22"/>
          <w:lang w:val="en-NZ" w:eastAsia="en-NZ"/>
        </w:rPr>
      </w:pPr>
      <w:r w:rsidRPr="00125F70">
        <w:rPr>
          <w:rFonts w:cs="Arial"/>
          <w:i/>
          <w:color w:val="333333"/>
          <w:sz w:val="22"/>
          <w:szCs w:val="22"/>
          <w:lang w:val="en-NZ" w:eastAsia="en-NZ"/>
        </w:rPr>
        <w:t>employers, businesses or industries relevant to the TEO’s areas of delivery; or</w:t>
      </w:r>
    </w:p>
    <w:p w14:paraId="764D892F" w14:textId="77777777" w:rsidR="00125F70" w:rsidRPr="00125F70" w:rsidRDefault="00125F70" w:rsidP="00125F70">
      <w:pPr>
        <w:numPr>
          <w:ilvl w:val="1"/>
          <w:numId w:val="21"/>
        </w:numPr>
        <w:spacing w:before="100" w:beforeAutospacing="1" w:after="100" w:afterAutospacing="1" w:line="270" w:lineRule="atLeast"/>
        <w:rPr>
          <w:rFonts w:cs="Arial"/>
          <w:i/>
          <w:color w:val="333333"/>
          <w:sz w:val="22"/>
          <w:szCs w:val="22"/>
          <w:lang w:val="en-NZ" w:eastAsia="en-NZ"/>
        </w:rPr>
      </w:pPr>
      <w:r w:rsidRPr="00125F70">
        <w:rPr>
          <w:rFonts w:cs="Arial"/>
          <w:i/>
          <w:color w:val="333333"/>
          <w:sz w:val="22"/>
          <w:szCs w:val="22"/>
          <w:lang w:val="en-NZ" w:eastAsia="en-NZ"/>
        </w:rPr>
        <w:t>relevant communities, including those that support Māori and Pasifika learners;</w:t>
      </w:r>
    </w:p>
    <w:p w14:paraId="1794B5FB" w14:textId="77777777" w:rsidR="00125F70" w:rsidRPr="00125F70" w:rsidRDefault="00125F70" w:rsidP="00125F70">
      <w:pPr>
        <w:numPr>
          <w:ilvl w:val="0"/>
          <w:numId w:val="21"/>
        </w:numPr>
        <w:spacing w:before="100" w:beforeAutospacing="1" w:after="100" w:afterAutospacing="1" w:line="270" w:lineRule="atLeast"/>
        <w:rPr>
          <w:rFonts w:cs="Arial"/>
          <w:i/>
          <w:color w:val="333333"/>
          <w:sz w:val="22"/>
          <w:szCs w:val="22"/>
          <w:lang w:val="en-NZ" w:eastAsia="en-NZ"/>
        </w:rPr>
      </w:pPr>
      <w:r w:rsidRPr="00125F70">
        <w:rPr>
          <w:rFonts w:cs="Arial"/>
          <w:i/>
          <w:color w:val="333333"/>
          <w:sz w:val="22"/>
          <w:szCs w:val="22"/>
          <w:lang w:val="en-NZ" w:eastAsia="en-NZ"/>
        </w:rPr>
        <w:t>how the TEO has identified the needs of its key stakeholders in the community it serves;</w:t>
      </w:r>
    </w:p>
    <w:p w14:paraId="3F1612DC" w14:textId="77777777" w:rsidR="00125F70" w:rsidRPr="00125F70" w:rsidRDefault="00125F70" w:rsidP="00125F70">
      <w:pPr>
        <w:numPr>
          <w:ilvl w:val="0"/>
          <w:numId w:val="21"/>
        </w:numPr>
        <w:spacing w:before="100" w:beforeAutospacing="1" w:after="100" w:afterAutospacing="1" w:line="270" w:lineRule="atLeast"/>
        <w:rPr>
          <w:rFonts w:cs="Arial"/>
          <w:i/>
          <w:color w:val="333333"/>
          <w:sz w:val="22"/>
          <w:szCs w:val="22"/>
          <w:lang w:val="en-NZ" w:eastAsia="en-NZ"/>
        </w:rPr>
      </w:pPr>
      <w:r w:rsidRPr="00125F70">
        <w:rPr>
          <w:rFonts w:cs="Arial"/>
          <w:i/>
          <w:color w:val="333333"/>
          <w:sz w:val="22"/>
          <w:szCs w:val="22"/>
          <w:lang w:val="en-NZ" w:eastAsia="en-NZ"/>
        </w:rPr>
        <w:t>how the TEO will respond to the needs of these key stakeholders; and</w:t>
      </w:r>
    </w:p>
    <w:p w14:paraId="4CDE4FFF" w14:textId="77777777" w:rsidR="00125F70" w:rsidRPr="00125F70" w:rsidRDefault="00125F70" w:rsidP="00125F70">
      <w:pPr>
        <w:numPr>
          <w:ilvl w:val="0"/>
          <w:numId w:val="21"/>
        </w:numPr>
        <w:spacing w:before="100" w:beforeAutospacing="1" w:after="100" w:afterAutospacing="1" w:line="270" w:lineRule="atLeast"/>
        <w:rPr>
          <w:rFonts w:cs="Arial"/>
          <w:i/>
          <w:color w:val="333333"/>
          <w:sz w:val="22"/>
          <w:szCs w:val="22"/>
          <w:lang w:val="en-NZ" w:eastAsia="en-NZ"/>
        </w:rPr>
      </w:pPr>
      <w:r w:rsidRPr="00125F70">
        <w:rPr>
          <w:rFonts w:cs="Arial"/>
          <w:i/>
          <w:color w:val="333333"/>
          <w:sz w:val="22"/>
          <w:szCs w:val="22"/>
          <w:lang w:val="en-NZ" w:eastAsia="en-NZ"/>
        </w:rPr>
        <w:t>how the TEO will report to its key stakeholders on progress towards meeting their needs.</w:t>
      </w:r>
    </w:p>
    <w:p w14:paraId="7E779F24" w14:textId="6119844E" w:rsidR="00125F70" w:rsidRPr="00D23214" w:rsidRDefault="00125F70" w:rsidP="00125F70">
      <w:pPr>
        <w:rPr>
          <w:rFonts w:cs="Arial"/>
          <w:b/>
          <w:sz w:val="22"/>
          <w:szCs w:val="22"/>
        </w:rPr>
      </w:pPr>
      <w:r w:rsidRPr="00D23214">
        <w:rPr>
          <w:rFonts w:cs="Arial"/>
          <w:b/>
          <w:sz w:val="22"/>
          <w:szCs w:val="22"/>
        </w:rPr>
        <w:t xml:space="preserve">The assessment criteria that </w:t>
      </w:r>
      <w:r w:rsidR="00E93103">
        <w:rPr>
          <w:rFonts w:cs="Arial"/>
          <w:b/>
          <w:sz w:val="22"/>
          <w:szCs w:val="22"/>
        </w:rPr>
        <w:t>we</w:t>
      </w:r>
      <w:r w:rsidRPr="00D23214">
        <w:rPr>
          <w:rFonts w:cs="Arial"/>
          <w:b/>
          <w:sz w:val="22"/>
          <w:szCs w:val="22"/>
        </w:rPr>
        <w:t xml:space="preserve"> will use when reviewing this aspec</w:t>
      </w:r>
      <w:r w:rsidR="0029635E" w:rsidRPr="00D23214">
        <w:rPr>
          <w:rFonts w:cs="Arial"/>
          <w:b/>
          <w:sz w:val="22"/>
          <w:szCs w:val="22"/>
        </w:rPr>
        <w:t xml:space="preserve">t of a TEO’s proposed </w:t>
      </w:r>
      <w:r w:rsidR="00F74870">
        <w:rPr>
          <w:rFonts w:cs="Arial"/>
          <w:b/>
          <w:sz w:val="22"/>
          <w:szCs w:val="22"/>
        </w:rPr>
        <w:t>Plan</w:t>
      </w:r>
      <w:r w:rsidR="0029635E" w:rsidRPr="00D23214">
        <w:rPr>
          <w:rFonts w:cs="Arial"/>
          <w:b/>
          <w:sz w:val="22"/>
          <w:szCs w:val="22"/>
        </w:rPr>
        <w:t xml:space="preserve"> are:</w:t>
      </w:r>
    </w:p>
    <w:tbl>
      <w:tblPr>
        <w:tblW w:w="4948" w:type="pct"/>
        <w:tblInd w:w="108"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000" w:firstRow="0" w:lastRow="0" w:firstColumn="0" w:lastColumn="0" w:noHBand="0" w:noVBand="0"/>
      </w:tblPr>
      <w:tblGrid>
        <w:gridCol w:w="10086"/>
      </w:tblGrid>
      <w:tr w:rsidR="00125F70" w:rsidRPr="00125F70" w14:paraId="5DAE24AD" w14:textId="77777777" w:rsidTr="00D23214">
        <w:trPr>
          <w:cantSplit/>
          <w:trHeight w:val="453"/>
        </w:trPr>
        <w:tc>
          <w:tcPr>
            <w:tcW w:w="5000" w:type="pct"/>
            <w:shd w:val="clear" w:color="auto" w:fill="FAEAD2" w:themeFill="text2" w:themeFillTint="33"/>
            <w:vAlign w:val="center"/>
          </w:tcPr>
          <w:p w14:paraId="4E212E93" w14:textId="2AF5969A" w:rsidR="00125F70" w:rsidRPr="00125F70" w:rsidRDefault="00125F70" w:rsidP="00C3184D">
            <w:pPr>
              <w:pStyle w:val="TableText"/>
              <w:rPr>
                <w:rFonts w:asciiTheme="minorHAnsi" w:hAnsiTheme="minorHAnsi" w:cs="Arial"/>
                <w:szCs w:val="22"/>
              </w:rPr>
            </w:pPr>
            <w:r w:rsidRPr="00125F70">
              <w:rPr>
                <w:rFonts w:asciiTheme="minorHAnsi" w:hAnsiTheme="minorHAnsi" w:cs="Arial"/>
                <w:b/>
                <w:szCs w:val="22"/>
              </w:rPr>
              <w:t>3a</w:t>
            </w:r>
            <w:r w:rsidR="00E93103">
              <w:rPr>
                <w:rFonts w:asciiTheme="minorHAnsi" w:hAnsiTheme="minorHAnsi" w:cs="Arial"/>
                <w:szCs w:val="22"/>
              </w:rPr>
              <w:t xml:space="preserve"> – </w:t>
            </w:r>
            <w:r w:rsidRPr="00125F70">
              <w:rPr>
                <w:rFonts w:asciiTheme="minorHAnsi" w:hAnsiTheme="minorHAnsi" w:cs="Arial"/>
                <w:szCs w:val="22"/>
              </w:rPr>
              <w:t>The TEO has clearly and accurately identified its key stakeholders, including:</w:t>
            </w:r>
          </w:p>
          <w:p w14:paraId="6A04990A" w14:textId="77777777" w:rsidR="00125F70" w:rsidRPr="00125F70" w:rsidRDefault="00125F70" w:rsidP="00125F70">
            <w:pPr>
              <w:pStyle w:val="TableText"/>
              <w:numPr>
                <w:ilvl w:val="0"/>
                <w:numId w:val="19"/>
              </w:numPr>
              <w:rPr>
                <w:rFonts w:asciiTheme="minorHAnsi" w:hAnsiTheme="minorHAnsi" w:cs="Arial"/>
                <w:szCs w:val="22"/>
              </w:rPr>
            </w:pPr>
            <w:r w:rsidRPr="00125F70">
              <w:rPr>
                <w:rFonts w:asciiTheme="minorHAnsi" w:hAnsiTheme="minorHAnsi" w:cs="Arial"/>
                <w:szCs w:val="22"/>
              </w:rPr>
              <w:t xml:space="preserve">learners or prospective learners (in particular those who are Māori, or Pasifika, or young people, or who have low levels of literacy, language, and numeracy) </w:t>
            </w:r>
          </w:p>
          <w:p w14:paraId="4D6FF417" w14:textId="77777777" w:rsidR="00125F70" w:rsidRPr="00125F70" w:rsidRDefault="00125F70" w:rsidP="00125F70">
            <w:pPr>
              <w:pStyle w:val="TableText"/>
              <w:numPr>
                <w:ilvl w:val="0"/>
                <w:numId w:val="19"/>
              </w:numPr>
              <w:rPr>
                <w:rFonts w:asciiTheme="minorHAnsi" w:hAnsiTheme="minorHAnsi" w:cs="Arial"/>
                <w:szCs w:val="22"/>
              </w:rPr>
            </w:pPr>
            <w:r w:rsidRPr="00125F70">
              <w:rPr>
                <w:rFonts w:asciiTheme="minorHAnsi" w:hAnsiTheme="minorHAnsi" w:cs="Arial"/>
                <w:szCs w:val="22"/>
              </w:rPr>
              <w:t>employers, businesses or industries relevant to the TEO’s areas of delivery</w:t>
            </w:r>
          </w:p>
          <w:p w14:paraId="5AF3FFEE" w14:textId="77777777" w:rsidR="00125F70" w:rsidRPr="00125F70" w:rsidRDefault="00125F70" w:rsidP="00125F70">
            <w:pPr>
              <w:pStyle w:val="TableText"/>
              <w:numPr>
                <w:ilvl w:val="0"/>
                <w:numId w:val="19"/>
              </w:numPr>
              <w:rPr>
                <w:rFonts w:asciiTheme="minorHAnsi" w:hAnsiTheme="minorHAnsi" w:cs="Arial"/>
                <w:szCs w:val="22"/>
              </w:rPr>
            </w:pPr>
            <w:r w:rsidRPr="00125F70">
              <w:rPr>
                <w:rFonts w:asciiTheme="minorHAnsi" w:hAnsiTheme="minorHAnsi" w:cs="Arial"/>
                <w:szCs w:val="22"/>
              </w:rPr>
              <w:t>relevant communities, including those that support Māori and Pasifika learners.</w:t>
            </w:r>
          </w:p>
        </w:tc>
      </w:tr>
      <w:tr w:rsidR="00125F70" w:rsidRPr="00125F70" w14:paraId="44EE295C" w14:textId="77777777" w:rsidTr="00D23214">
        <w:trPr>
          <w:cantSplit/>
          <w:trHeight w:val="340"/>
        </w:trPr>
        <w:tc>
          <w:tcPr>
            <w:tcW w:w="5000" w:type="pct"/>
            <w:vAlign w:val="center"/>
          </w:tcPr>
          <w:p w14:paraId="7CC1EB2B" w14:textId="77777777" w:rsidR="00125F70" w:rsidRPr="00D23214" w:rsidRDefault="00125F70" w:rsidP="00C3184D">
            <w:pPr>
              <w:pStyle w:val="Header"/>
              <w:spacing w:before="120"/>
              <w:rPr>
                <w:rFonts w:asciiTheme="minorHAnsi" w:hAnsiTheme="minorHAnsi" w:cs="Arial"/>
                <w:b/>
                <w:color w:val="auto"/>
                <w:sz w:val="22"/>
                <w:szCs w:val="22"/>
              </w:rPr>
            </w:pPr>
            <w:r w:rsidRPr="00D23214">
              <w:rPr>
                <w:rFonts w:asciiTheme="minorHAnsi" w:hAnsiTheme="minorHAnsi" w:cs="Arial"/>
                <w:b/>
                <w:color w:val="auto"/>
                <w:sz w:val="22"/>
                <w:szCs w:val="22"/>
              </w:rPr>
              <w:lastRenderedPageBreak/>
              <w:t>TEC considerations</w:t>
            </w:r>
          </w:p>
          <w:p w14:paraId="3667C729" w14:textId="77777777" w:rsidR="00125F70" w:rsidRPr="00125F70" w:rsidRDefault="00125F70" w:rsidP="00D23214">
            <w:pPr>
              <w:pStyle w:val="Header"/>
              <w:numPr>
                <w:ilvl w:val="0"/>
                <w:numId w:val="19"/>
              </w:numPr>
              <w:tabs>
                <w:tab w:val="clear" w:pos="4320"/>
                <w:tab w:val="clear" w:pos="8640"/>
              </w:tabs>
              <w:spacing w:after="120" w:line="280" w:lineRule="exact"/>
              <w:ind w:left="714" w:hanging="357"/>
              <w:rPr>
                <w:rFonts w:asciiTheme="minorHAnsi" w:hAnsiTheme="minorHAnsi" w:cs="Arial"/>
                <w:color w:val="auto"/>
                <w:sz w:val="22"/>
                <w:szCs w:val="22"/>
                <w:lang w:val="en-NZ" w:eastAsia="en-US"/>
              </w:rPr>
            </w:pPr>
            <w:r w:rsidRPr="00125F70">
              <w:rPr>
                <w:rFonts w:asciiTheme="minorHAnsi" w:hAnsiTheme="minorHAnsi" w:cs="Arial"/>
                <w:color w:val="auto"/>
                <w:sz w:val="22"/>
                <w:szCs w:val="22"/>
                <w:lang w:val="en-NZ" w:eastAsia="en-US"/>
              </w:rPr>
              <w:t>Has the TEO identified all of its stakeholder types/groups?</w:t>
            </w:r>
          </w:p>
          <w:p w14:paraId="46503102" w14:textId="77777777" w:rsidR="00125F70" w:rsidRPr="00125F70" w:rsidRDefault="00125F70" w:rsidP="00D23214">
            <w:pPr>
              <w:pStyle w:val="Header"/>
              <w:numPr>
                <w:ilvl w:val="0"/>
                <w:numId w:val="19"/>
              </w:numPr>
              <w:tabs>
                <w:tab w:val="clear" w:pos="4320"/>
                <w:tab w:val="clear" w:pos="8640"/>
              </w:tabs>
              <w:spacing w:after="120" w:line="280" w:lineRule="exact"/>
              <w:ind w:left="714" w:hanging="357"/>
              <w:rPr>
                <w:rFonts w:asciiTheme="minorHAnsi" w:hAnsiTheme="minorHAnsi" w:cs="Arial"/>
                <w:color w:val="auto"/>
                <w:sz w:val="22"/>
                <w:szCs w:val="22"/>
                <w:lang w:val="en-NZ" w:eastAsia="en-US"/>
              </w:rPr>
            </w:pPr>
            <w:r w:rsidRPr="00125F70">
              <w:rPr>
                <w:rFonts w:asciiTheme="minorHAnsi" w:hAnsiTheme="minorHAnsi" w:cs="Arial"/>
                <w:color w:val="auto"/>
                <w:sz w:val="22"/>
                <w:szCs w:val="22"/>
                <w:lang w:val="en-NZ" w:eastAsia="en-US"/>
              </w:rPr>
              <w:t>Has the TEO sought to engage stakeholders representing all priority learner groups?</w:t>
            </w:r>
          </w:p>
          <w:p w14:paraId="0D74EDA6" w14:textId="77777777" w:rsidR="00125F70" w:rsidRPr="00125F70" w:rsidRDefault="00125F70" w:rsidP="00D23214">
            <w:pPr>
              <w:pStyle w:val="Header"/>
              <w:numPr>
                <w:ilvl w:val="0"/>
                <w:numId w:val="19"/>
              </w:numPr>
              <w:tabs>
                <w:tab w:val="clear" w:pos="4320"/>
                <w:tab w:val="clear" w:pos="8640"/>
              </w:tabs>
              <w:spacing w:after="120" w:line="280" w:lineRule="exact"/>
              <w:ind w:left="714" w:hanging="357"/>
              <w:rPr>
                <w:rFonts w:asciiTheme="minorHAnsi" w:hAnsiTheme="minorHAnsi" w:cs="Arial"/>
                <w:color w:val="auto"/>
                <w:sz w:val="22"/>
                <w:szCs w:val="22"/>
                <w:lang w:val="en-NZ" w:eastAsia="en-US"/>
              </w:rPr>
            </w:pPr>
            <w:r w:rsidRPr="00125F70">
              <w:rPr>
                <w:rFonts w:asciiTheme="minorHAnsi" w:hAnsiTheme="minorHAnsi" w:cs="Arial"/>
                <w:color w:val="auto"/>
                <w:sz w:val="22"/>
                <w:szCs w:val="22"/>
                <w:lang w:val="en-NZ" w:eastAsia="en-US"/>
              </w:rPr>
              <w:t xml:space="preserve">If some priority learner groups are not included in stakeholder engagement, has the TEO given a satisfactory reason as to why not? </w:t>
            </w:r>
          </w:p>
          <w:p w14:paraId="59CDBD90" w14:textId="77777777" w:rsidR="00125F70" w:rsidRPr="00125F70" w:rsidRDefault="00125F70" w:rsidP="00C3184D">
            <w:pPr>
              <w:pStyle w:val="Header"/>
              <w:ind w:left="714"/>
              <w:rPr>
                <w:rFonts w:asciiTheme="minorHAnsi" w:hAnsiTheme="minorHAnsi" w:cs="Arial"/>
                <w:color w:val="auto"/>
                <w:sz w:val="22"/>
                <w:szCs w:val="22"/>
              </w:rPr>
            </w:pPr>
          </w:p>
        </w:tc>
      </w:tr>
      <w:tr w:rsidR="00125F70" w:rsidRPr="00125F70" w14:paraId="635E6A3E" w14:textId="77777777" w:rsidTr="00D23214">
        <w:trPr>
          <w:cantSplit/>
          <w:trHeight w:val="340"/>
        </w:trPr>
        <w:tc>
          <w:tcPr>
            <w:tcW w:w="5000" w:type="pct"/>
            <w:vAlign w:val="center"/>
          </w:tcPr>
          <w:p w14:paraId="7FB58569" w14:textId="0ED4B7DA" w:rsidR="00125F70" w:rsidRDefault="00125F70" w:rsidP="00C3184D">
            <w:pPr>
              <w:pStyle w:val="Header"/>
              <w:spacing w:before="120"/>
              <w:rPr>
                <w:rFonts w:asciiTheme="minorHAnsi" w:hAnsiTheme="minorHAnsi" w:cs="Arial"/>
                <w:b/>
                <w:color w:val="auto"/>
                <w:sz w:val="22"/>
                <w:szCs w:val="22"/>
              </w:rPr>
            </w:pPr>
            <w:r w:rsidRPr="00125F70">
              <w:rPr>
                <w:rFonts w:asciiTheme="minorHAnsi" w:hAnsiTheme="minorHAnsi" w:cs="Arial"/>
                <w:b/>
                <w:color w:val="auto"/>
                <w:sz w:val="22"/>
                <w:szCs w:val="22"/>
              </w:rPr>
              <w:lastRenderedPageBreak/>
              <w:t>TEO response</w:t>
            </w:r>
          </w:p>
          <w:p w14:paraId="2D43E410" w14:textId="54418664" w:rsidR="00B10D51" w:rsidRPr="00125F70" w:rsidRDefault="00B10D51" w:rsidP="00C3184D">
            <w:pPr>
              <w:pStyle w:val="Header"/>
              <w:spacing w:before="120"/>
              <w:rPr>
                <w:rFonts w:asciiTheme="minorHAnsi" w:hAnsiTheme="minorHAnsi" w:cs="Arial"/>
                <w:b/>
                <w:color w:val="auto"/>
                <w:sz w:val="22"/>
                <w:szCs w:val="22"/>
              </w:rPr>
            </w:pPr>
            <w:r>
              <w:rPr>
                <w:rFonts w:asciiTheme="minorHAnsi" w:hAnsiTheme="minorHAnsi" w:cs="Arial"/>
                <w:b/>
                <w:color w:val="auto"/>
                <w:sz w:val="22"/>
                <w:szCs w:val="22"/>
              </w:rPr>
              <w:t>(note lists of stakeholders are generic, because with 6 sites around the country, to label specific stakeholders in each area is excessive.</w:t>
            </w:r>
            <w:r w:rsidR="004045EE">
              <w:rPr>
                <w:rFonts w:asciiTheme="minorHAnsi" w:hAnsiTheme="minorHAnsi" w:cs="Arial"/>
                <w:b/>
                <w:color w:val="auto"/>
                <w:sz w:val="22"/>
                <w:szCs w:val="22"/>
              </w:rPr>
              <w:t>)</w:t>
            </w:r>
          </w:p>
          <w:p w14:paraId="71CC08EC" w14:textId="77777777" w:rsidR="00125F70" w:rsidRDefault="002A19D1" w:rsidP="00C3184D">
            <w:pPr>
              <w:pStyle w:val="Header"/>
              <w:spacing w:before="120"/>
              <w:rPr>
                <w:rFonts w:asciiTheme="minorHAnsi" w:hAnsiTheme="minorHAnsi" w:cs="Arial"/>
                <w:b/>
                <w:color w:val="auto"/>
                <w:sz w:val="22"/>
                <w:szCs w:val="22"/>
              </w:rPr>
            </w:pPr>
            <w:r>
              <w:rPr>
                <w:rFonts w:asciiTheme="minorHAnsi" w:hAnsiTheme="minorHAnsi" w:cs="Arial"/>
                <w:b/>
                <w:color w:val="auto"/>
                <w:sz w:val="22"/>
                <w:szCs w:val="22"/>
              </w:rPr>
              <w:t>Avonmore Stakeholders include:</w:t>
            </w:r>
          </w:p>
          <w:p w14:paraId="619F2917" w14:textId="09CD4C66" w:rsidR="002A19D1" w:rsidRDefault="002A19D1"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Enrolled students</w:t>
            </w:r>
            <w:r w:rsidR="00F05130">
              <w:rPr>
                <w:rFonts w:asciiTheme="minorHAnsi" w:hAnsiTheme="minorHAnsi" w:cs="Arial"/>
                <w:color w:val="auto"/>
                <w:sz w:val="22"/>
                <w:szCs w:val="22"/>
              </w:rPr>
              <w:t xml:space="preserve"> and the Student Council</w:t>
            </w:r>
          </w:p>
          <w:p w14:paraId="323448EE" w14:textId="1ADE941A" w:rsidR="00F05130" w:rsidRDefault="00F05130"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Avonmore Alumni</w:t>
            </w:r>
          </w:p>
          <w:p w14:paraId="76B4B5F8" w14:textId="7E201134" w:rsidR="00B10D51" w:rsidRDefault="00B10D51"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Avonmore staff, particularly those from ethnic minorities, including Maori, Pacific, and International.</w:t>
            </w:r>
          </w:p>
          <w:p w14:paraId="19369755" w14:textId="795E7820" w:rsidR="002A19D1" w:rsidRDefault="002A19D1"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Secondary Schools</w:t>
            </w:r>
            <w:r w:rsidR="00865CB7">
              <w:rPr>
                <w:rFonts w:asciiTheme="minorHAnsi" w:hAnsiTheme="minorHAnsi" w:cs="Arial"/>
                <w:color w:val="auto"/>
                <w:sz w:val="22"/>
                <w:szCs w:val="22"/>
              </w:rPr>
              <w:t xml:space="preserve"> Careers Advisors</w:t>
            </w:r>
            <w:r>
              <w:rPr>
                <w:rFonts w:asciiTheme="minorHAnsi" w:hAnsiTheme="minorHAnsi" w:cs="Arial"/>
                <w:color w:val="auto"/>
                <w:sz w:val="22"/>
                <w:szCs w:val="22"/>
              </w:rPr>
              <w:t xml:space="preserve"> and </w:t>
            </w:r>
            <w:r w:rsidR="00865CB7">
              <w:rPr>
                <w:rFonts w:asciiTheme="minorHAnsi" w:hAnsiTheme="minorHAnsi" w:cs="Arial"/>
                <w:color w:val="auto"/>
                <w:sz w:val="22"/>
                <w:szCs w:val="22"/>
              </w:rPr>
              <w:t>school</w:t>
            </w:r>
            <w:r>
              <w:rPr>
                <w:rFonts w:asciiTheme="minorHAnsi" w:hAnsiTheme="minorHAnsi" w:cs="Arial"/>
                <w:color w:val="auto"/>
                <w:sz w:val="22"/>
                <w:szCs w:val="22"/>
              </w:rPr>
              <w:t xml:space="preserve"> students within our target market</w:t>
            </w:r>
            <w:r w:rsidR="005A7C99">
              <w:rPr>
                <w:rFonts w:asciiTheme="minorHAnsi" w:hAnsiTheme="minorHAnsi" w:cs="Arial"/>
                <w:color w:val="auto"/>
                <w:sz w:val="22"/>
                <w:szCs w:val="22"/>
              </w:rPr>
              <w:t xml:space="preserve"> (higher learning support available)</w:t>
            </w:r>
          </w:p>
          <w:p w14:paraId="21A2239B" w14:textId="3343B3BF" w:rsidR="002A19D1" w:rsidRDefault="002A19D1"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 xml:space="preserve">All other tertiary organisations, where students may </w:t>
            </w:r>
            <w:r w:rsidR="00865CB7">
              <w:rPr>
                <w:rFonts w:asciiTheme="minorHAnsi" w:hAnsiTheme="minorHAnsi" w:cs="Arial"/>
                <w:color w:val="auto"/>
                <w:sz w:val="22"/>
                <w:szCs w:val="22"/>
              </w:rPr>
              <w:t>pathway</w:t>
            </w:r>
            <w:r>
              <w:rPr>
                <w:rFonts w:asciiTheme="minorHAnsi" w:hAnsiTheme="minorHAnsi" w:cs="Arial"/>
                <w:color w:val="auto"/>
                <w:sz w:val="22"/>
                <w:szCs w:val="22"/>
              </w:rPr>
              <w:t xml:space="preserve"> to Avonmore, or where students may </w:t>
            </w:r>
            <w:r w:rsidR="00865CB7">
              <w:rPr>
                <w:rFonts w:asciiTheme="minorHAnsi" w:hAnsiTheme="minorHAnsi" w:cs="Arial"/>
                <w:color w:val="auto"/>
                <w:sz w:val="22"/>
                <w:szCs w:val="22"/>
              </w:rPr>
              <w:t xml:space="preserve">pathway </w:t>
            </w:r>
            <w:r>
              <w:rPr>
                <w:rFonts w:asciiTheme="minorHAnsi" w:hAnsiTheme="minorHAnsi" w:cs="Arial"/>
                <w:color w:val="auto"/>
                <w:sz w:val="22"/>
                <w:szCs w:val="22"/>
              </w:rPr>
              <w:t xml:space="preserve">from Avonmore to </w:t>
            </w:r>
            <w:r w:rsidR="0008113C">
              <w:rPr>
                <w:rFonts w:asciiTheme="minorHAnsi" w:hAnsiTheme="minorHAnsi" w:cs="Arial"/>
                <w:color w:val="auto"/>
                <w:sz w:val="22"/>
                <w:szCs w:val="22"/>
              </w:rPr>
              <w:t>other tertiary education.</w:t>
            </w:r>
          </w:p>
          <w:p w14:paraId="2B11611B" w14:textId="47537716" w:rsidR="00191893" w:rsidRDefault="00E71F66"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ITO’s-  Hair and Beauty ITO and Service IQ.</w:t>
            </w:r>
          </w:p>
          <w:p w14:paraId="0D86D52F" w14:textId="32F74648" w:rsidR="00E71F66" w:rsidRDefault="00E71F66"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TRoQ advisory Groups. Avonmore staff were actively involved in the IT and Hospitality reviews</w:t>
            </w:r>
          </w:p>
          <w:p w14:paraId="6BE8D8E1" w14:textId="7D2085AC" w:rsidR="0008113C" w:rsidRDefault="0008113C"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Employers and Industry groups in the Industries in which we operate plus wider employer groups.</w:t>
            </w:r>
          </w:p>
          <w:p w14:paraId="63B522D9" w14:textId="77777777" w:rsidR="0008113C" w:rsidRDefault="0008113C"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Youth worker groups</w:t>
            </w:r>
          </w:p>
          <w:p w14:paraId="3706D957" w14:textId="6721E901" w:rsidR="0008113C" w:rsidRDefault="00B10D51"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Wider youth support groups including iwi groups, churches, Nga Maata Waka</w:t>
            </w:r>
          </w:p>
          <w:p w14:paraId="292CE9FD" w14:textId="377DE189" w:rsidR="00B10D51" w:rsidRDefault="00B10D51"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Government Departments, MoE, Education NZ, TEC NZQA, MBIE</w:t>
            </w:r>
          </w:p>
          <w:p w14:paraId="73421E88" w14:textId="45AC4451" w:rsidR="00B10D51" w:rsidRDefault="00B10D51"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ITENZ (independent Tertiary Education NZ)</w:t>
            </w:r>
          </w:p>
          <w:p w14:paraId="7CC5A293" w14:textId="77777777" w:rsidR="00B10D51" w:rsidRDefault="00BE7D2A"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Professionals in the community where advice is sought to ensure compliance and health and safety of students and wider stakeholders.</w:t>
            </w:r>
          </w:p>
          <w:p w14:paraId="7BF452AB" w14:textId="77777777" w:rsidR="00BE7D2A" w:rsidRDefault="00BE7D2A" w:rsidP="00C3184D">
            <w:pPr>
              <w:pStyle w:val="Header"/>
              <w:spacing w:before="120"/>
              <w:rPr>
                <w:rFonts w:asciiTheme="minorHAnsi" w:hAnsiTheme="minorHAnsi" w:cs="Arial"/>
                <w:color w:val="auto"/>
                <w:sz w:val="22"/>
                <w:szCs w:val="22"/>
              </w:rPr>
            </w:pPr>
          </w:p>
          <w:p w14:paraId="14DE084D" w14:textId="5C96371D" w:rsidR="00BE7D2A" w:rsidRPr="00F05130" w:rsidRDefault="00F05130" w:rsidP="00C3184D">
            <w:pPr>
              <w:pStyle w:val="Header"/>
              <w:spacing w:before="120"/>
              <w:rPr>
                <w:rFonts w:asciiTheme="minorHAnsi" w:hAnsiTheme="minorHAnsi" w:cs="Arial"/>
                <w:b/>
                <w:color w:val="auto"/>
                <w:sz w:val="22"/>
                <w:szCs w:val="22"/>
              </w:rPr>
            </w:pPr>
            <w:r w:rsidRPr="00F05130">
              <w:rPr>
                <w:rFonts w:asciiTheme="minorHAnsi" w:hAnsiTheme="minorHAnsi" w:cs="Arial"/>
                <w:b/>
                <w:color w:val="auto"/>
                <w:sz w:val="22"/>
                <w:szCs w:val="22"/>
              </w:rPr>
              <w:t>Stakeholder Engagement</w:t>
            </w:r>
          </w:p>
          <w:p w14:paraId="324F914D" w14:textId="77777777" w:rsidR="0008113C" w:rsidRDefault="00F05130"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This is an ongoing process involving all staff at Avonmore.</w:t>
            </w:r>
          </w:p>
          <w:p w14:paraId="23F89802" w14:textId="7614B674" w:rsidR="00F05130" w:rsidRDefault="00F05130"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 xml:space="preserve">The ultimate measure of success, given Avonmore’s vocational skills market position, is the success of our graduates in employment. By end of March each year this is formerly measured, but the real benefit in getting this information is the feedback from our graduates </w:t>
            </w:r>
            <w:r w:rsidR="005A7C99">
              <w:rPr>
                <w:rFonts w:asciiTheme="minorHAnsi" w:hAnsiTheme="minorHAnsi" w:cs="Arial"/>
                <w:color w:val="auto"/>
                <w:sz w:val="22"/>
                <w:szCs w:val="22"/>
              </w:rPr>
              <w:t>and their</w:t>
            </w:r>
            <w:r>
              <w:rPr>
                <w:rFonts w:asciiTheme="minorHAnsi" w:hAnsiTheme="minorHAnsi" w:cs="Arial"/>
                <w:color w:val="auto"/>
                <w:sz w:val="22"/>
                <w:szCs w:val="22"/>
              </w:rPr>
              <w:t xml:space="preserve"> employ</w:t>
            </w:r>
            <w:r w:rsidR="005A7C99">
              <w:rPr>
                <w:rFonts w:asciiTheme="minorHAnsi" w:hAnsiTheme="minorHAnsi" w:cs="Arial"/>
                <w:color w:val="auto"/>
                <w:sz w:val="22"/>
                <w:szCs w:val="22"/>
              </w:rPr>
              <w:t>ers</w:t>
            </w:r>
            <w:r>
              <w:rPr>
                <w:rFonts w:asciiTheme="minorHAnsi" w:hAnsiTheme="minorHAnsi" w:cs="Arial"/>
                <w:color w:val="auto"/>
                <w:sz w:val="22"/>
                <w:szCs w:val="22"/>
              </w:rPr>
              <w:t xml:space="preserve">. Change to programmes is incremental and ongoing as a result of this feedback. The recent TRoQ changes are significant and supported overall, and  incorporate the feedback received. TRoQ has been a positive move in that it has reinvigorated the discussions with industry as they get to understand the changes. Avonmore is very strong in this area, where we are well established like IT, Hairdressing and Hospitality operations. Newer industries like Tourism, </w:t>
            </w:r>
            <w:r w:rsidR="00865CB7">
              <w:rPr>
                <w:rFonts w:asciiTheme="minorHAnsi" w:hAnsiTheme="minorHAnsi" w:cs="Arial"/>
                <w:color w:val="auto"/>
                <w:sz w:val="22"/>
                <w:szCs w:val="22"/>
              </w:rPr>
              <w:t>T</w:t>
            </w:r>
            <w:r>
              <w:rPr>
                <w:rFonts w:asciiTheme="minorHAnsi" w:hAnsiTheme="minorHAnsi" w:cs="Arial"/>
                <w:color w:val="auto"/>
                <w:sz w:val="22"/>
                <w:szCs w:val="22"/>
              </w:rPr>
              <w:t xml:space="preserve">ravel and Business, need ongoing emphasis to continue to develop these essential industry links, and these take </w:t>
            </w:r>
            <w:r w:rsidR="00E22273">
              <w:rPr>
                <w:rFonts w:asciiTheme="minorHAnsi" w:hAnsiTheme="minorHAnsi" w:cs="Arial"/>
                <w:color w:val="auto"/>
                <w:sz w:val="22"/>
                <w:szCs w:val="22"/>
              </w:rPr>
              <w:t xml:space="preserve">5-10 years to fully evolve. </w:t>
            </w:r>
            <w:r w:rsidR="00986419">
              <w:rPr>
                <w:rFonts w:asciiTheme="minorHAnsi" w:hAnsiTheme="minorHAnsi" w:cs="Arial"/>
                <w:color w:val="auto"/>
                <w:sz w:val="22"/>
                <w:szCs w:val="22"/>
              </w:rPr>
              <w:t xml:space="preserve">Liaison is at times formal, but much more commonly it is the informal meetings with employers, eg while visiting work experience students, where information is collected and recorded. </w:t>
            </w:r>
            <w:r w:rsidR="00E22273">
              <w:rPr>
                <w:rFonts w:asciiTheme="minorHAnsi" w:hAnsiTheme="minorHAnsi" w:cs="Arial"/>
                <w:color w:val="auto"/>
                <w:sz w:val="22"/>
                <w:szCs w:val="22"/>
              </w:rPr>
              <w:t xml:space="preserve">Both Department </w:t>
            </w:r>
            <w:r w:rsidR="005A7C99">
              <w:rPr>
                <w:rFonts w:asciiTheme="minorHAnsi" w:hAnsiTheme="minorHAnsi" w:cs="Arial"/>
                <w:color w:val="auto"/>
                <w:sz w:val="22"/>
                <w:szCs w:val="22"/>
              </w:rPr>
              <w:t>M</w:t>
            </w:r>
            <w:r w:rsidR="00E22273">
              <w:rPr>
                <w:rFonts w:asciiTheme="minorHAnsi" w:hAnsiTheme="minorHAnsi" w:cs="Arial"/>
                <w:color w:val="auto"/>
                <w:sz w:val="22"/>
                <w:szCs w:val="22"/>
              </w:rPr>
              <w:t>anagers and tutorial staff are measured under a KPI system to ensure this liaison work occurs. It is recorded and evidenced.</w:t>
            </w:r>
          </w:p>
          <w:p w14:paraId="03BB5ACF" w14:textId="5589965C" w:rsidR="00986419" w:rsidRDefault="00986419"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 xml:space="preserve">Tutorial staff and Department Managers are involved in formal Industry groups to understand industry issues and more generic industry feedback. Eg Hairdressing Association in Canterbury. </w:t>
            </w:r>
          </w:p>
          <w:p w14:paraId="1A5A21F0" w14:textId="2EB23EF7" w:rsidR="00986419" w:rsidRDefault="00986419"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Recent drives around STEM subjects has seem our IT Department Manager attending regular seminars targeting wider recruitment into the IT industry</w:t>
            </w:r>
            <w:r w:rsidR="005A7C99">
              <w:rPr>
                <w:rFonts w:asciiTheme="minorHAnsi" w:hAnsiTheme="minorHAnsi" w:cs="Arial"/>
                <w:color w:val="auto"/>
                <w:sz w:val="22"/>
                <w:szCs w:val="22"/>
              </w:rPr>
              <w:t>, including “Women in IT”.</w:t>
            </w:r>
          </w:p>
          <w:p w14:paraId="6443E80F" w14:textId="266C1A75" w:rsidR="00E71F66" w:rsidRDefault="00E71F66"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 xml:space="preserve">Student Councils are now operating at most sites, as a means of communicating student (enrolled) feedback, to ensure an ever improving support for students. The </w:t>
            </w:r>
            <w:r w:rsidR="005A7C99">
              <w:rPr>
                <w:rFonts w:asciiTheme="minorHAnsi" w:hAnsiTheme="minorHAnsi" w:cs="Arial"/>
                <w:color w:val="auto"/>
                <w:sz w:val="22"/>
                <w:szCs w:val="22"/>
              </w:rPr>
              <w:t>Student C</w:t>
            </w:r>
            <w:r>
              <w:rPr>
                <w:rFonts w:asciiTheme="minorHAnsi" w:hAnsiTheme="minorHAnsi" w:cs="Arial"/>
                <w:color w:val="auto"/>
                <w:sz w:val="22"/>
                <w:szCs w:val="22"/>
              </w:rPr>
              <w:t>ouncil in Christchurch has been allocated a budget to provide fun and functions</w:t>
            </w:r>
            <w:r w:rsidR="00986419">
              <w:rPr>
                <w:rFonts w:asciiTheme="minorHAnsi" w:hAnsiTheme="minorHAnsi" w:cs="Arial"/>
                <w:color w:val="auto"/>
                <w:sz w:val="22"/>
                <w:szCs w:val="22"/>
              </w:rPr>
              <w:t xml:space="preserve"> to make Avonmore a fun place to be, and ensure the environment is working for all. Initiatives like this are now encouraged in all other sites and are starting to occur with real benefits.</w:t>
            </w:r>
          </w:p>
          <w:p w14:paraId="43B42693" w14:textId="77777777" w:rsidR="00E22273" w:rsidRDefault="00E22273" w:rsidP="00C3184D">
            <w:pPr>
              <w:pStyle w:val="Header"/>
              <w:spacing w:before="120"/>
              <w:rPr>
                <w:rFonts w:asciiTheme="minorHAnsi" w:hAnsiTheme="minorHAnsi" w:cs="Arial"/>
                <w:color w:val="auto"/>
                <w:sz w:val="22"/>
                <w:szCs w:val="22"/>
              </w:rPr>
            </w:pPr>
          </w:p>
          <w:p w14:paraId="64B3F506" w14:textId="77777777" w:rsidR="00F05130" w:rsidRPr="002A19D1" w:rsidRDefault="00F05130" w:rsidP="00C3184D">
            <w:pPr>
              <w:pStyle w:val="Header"/>
              <w:spacing w:before="120"/>
              <w:rPr>
                <w:rFonts w:asciiTheme="minorHAnsi" w:hAnsiTheme="minorHAnsi" w:cs="Arial"/>
                <w:color w:val="auto"/>
                <w:sz w:val="22"/>
                <w:szCs w:val="22"/>
              </w:rPr>
            </w:pPr>
          </w:p>
          <w:p w14:paraId="3B7F48A2" w14:textId="77777777" w:rsidR="00125F70" w:rsidRDefault="00125F70" w:rsidP="00C3184D">
            <w:pPr>
              <w:pStyle w:val="Header"/>
              <w:spacing w:before="120"/>
              <w:rPr>
                <w:rFonts w:asciiTheme="minorHAnsi" w:hAnsiTheme="minorHAnsi" w:cs="Arial"/>
                <w:b/>
                <w:color w:val="auto"/>
                <w:sz w:val="22"/>
                <w:szCs w:val="22"/>
              </w:rPr>
            </w:pPr>
          </w:p>
          <w:p w14:paraId="63050ED3" w14:textId="77777777" w:rsidR="004F46F9" w:rsidRDefault="004F46F9" w:rsidP="00C3184D">
            <w:pPr>
              <w:pStyle w:val="Header"/>
              <w:spacing w:before="120"/>
              <w:rPr>
                <w:rFonts w:asciiTheme="minorHAnsi" w:hAnsiTheme="minorHAnsi" w:cs="Arial"/>
                <w:b/>
                <w:color w:val="auto"/>
                <w:sz w:val="22"/>
                <w:szCs w:val="22"/>
              </w:rPr>
            </w:pPr>
          </w:p>
          <w:p w14:paraId="54169F93" w14:textId="77777777" w:rsidR="004F46F9" w:rsidRPr="00125F70" w:rsidRDefault="004F46F9" w:rsidP="00C3184D">
            <w:pPr>
              <w:pStyle w:val="Header"/>
              <w:spacing w:before="120"/>
              <w:rPr>
                <w:rFonts w:asciiTheme="minorHAnsi" w:hAnsiTheme="minorHAnsi" w:cs="Arial"/>
                <w:b/>
                <w:color w:val="auto"/>
                <w:sz w:val="22"/>
                <w:szCs w:val="22"/>
              </w:rPr>
            </w:pPr>
          </w:p>
          <w:p w14:paraId="1D125548" w14:textId="77777777" w:rsidR="00125F70" w:rsidRPr="00125F70" w:rsidRDefault="00125F70" w:rsidP="00C3184D">
            <w:pPr>
              <w:pStyle w:val="Header"/>
              <w:spacing w:before="120"/>
              <w:rPr>
                <w:rFonts w:asciiTheme="minorHAnsi" w:hAnsiTheme="minorHAnsi" w:cs="Arial"/>
                <w:b/>
                <w:color w:val="auto"/>
                <w:sz w:val="22"/>
                <w:szCs w:val="22"/>
              </w:rPr>
            </w:pPr>
          </w:p>
        </w:tc>
      </w:tr>
      <w:tr w:rsidR="00E71F66" w:rsidRPr="00125F70" w14:paraId="26181061" w14:textId="77777777" w:rsidTr="00D23214">
        <w:trPr>
          <w:cantSplit/>
          <w:trHeight w:val="340"/>
        </w:trPr>
        <w:tc>
          <w:tcPr>
            <w:tcW w:w="5000" w:type="pct"/>
            <w:vAlign w:val="center"/>
          </w:tcPr>
          <w:p w14:paraId="12587D43" w14:textId="77777777" w:rsidR="00F74DFB" w:rsidRDefault="00F74DFB" w:rsidP="00F74DFB">
            <w:pPr>
              <w:pStyle w:val="Header"/>
              <w:spacing w:before="120"/>
              <w:rPr>
                <w:rFonts w:asciiTheme="minorHAnsi" w:hAnsiTheme="minorHAnsi" w:cs="Arial"/>
                <w:color w:val="auto"/>
                <w:sz w:val="22"/>
                <w:szCs w:val="22"/>
              </w:rPr>
            </w:pPr>
            <w:r>
              <w:rPr>
                <w:rFonts w:asciiTheme="minorHAnsi" w:hAnsiTheme="minorHAnsi" w:cs="Arial"/>
                <w:color w:val="auto"/>
                <w:sz w:val="22"/>
                <w:szCs w:val="22"/>
              </w:rPr>
              <w:lastRenderedPageBreak/>
              <w:t>School liaison occurs at the recruitment staff level. It includes school visits, STAR and Gateway programme offerings, Schools breakfast (Christchurch) attendance at career evenings. We no longer attend the large expo’s as minimal benefit is found from these. While recruitment staff are responsible for the day to day liaison, senior management retain strong relationships with schools, careers teams, STAR and Gateway coordinators, principles etc. Our NEET team of Youth Coaches in Christchurch, work closely with schools, and the wider Youth support teams. This engagement is constantly evolving and developing to the benefit of our enrolled students.</w:t>
            </w:r>
          </w:p>
          <w:p w14:paraId="7AC9C905" w14:textId="41451557" w:rsidR="00F74DFB" w:rsidRDefault="00F74DFB" w:rsidP="00F74DFB">
            <w:pPr>
              <w:pStyle w:val="Header"/>
              <w:spacing w:before="120"/>
              <w:rPr>
                <w:rFonts w:asciiTheme="minorHAnsi" w:hAnsiTheme="minorHAnsi" w:cs="Arial"/>
                <w:color w:val="auto"/>
                <w:sz w:val="22"/>
                <w:szCs w:val="22"/>
              </w:rPr>
            </w:pPr>
            <w:r>
              <w:rPr>
                <w:rFonts w:asciiTheme="minorHAnsi" w:hAnsiTheme="minorHAnsi" w:cs="Arial"/>
                <w:color w:val="auto"/>
                <w:sz w:val="22"/>
                <w:szCs w:val="22"/>
              </w:rPr>
              <w:t>Youth at risk are a group we deal with particularly in our YG programmes at level 2 and 3, plus to a lesser extent our SAC level 3 students.  This is solely in Christchurch, with all Licensee sites operating solely at level 5 and above. Our NEET team of Youth Coaches have significantly broadened our support network in all areas, including Iwi, pacific, drug and alcohol support, police youth liaison. This has supported both recruitment and support of enrolled students. These support networks are continuously changing and evolving, and having a team focused in this area is a huge support to the industry focused tutorial staff.</w:t>
            </w:r>
          </w:p>
          <w:p w14:paraId="025B6154" w14:textId="40384A49" w:rsidR="00E71F66" w:rsidRDefault="00F74DFB"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 xml:space="preserve">Senior Management, primarily Directors focus on liaison with government departments, professionals, and </w:t>
            </w:r>
            <w:r w:rsidR="00E71F66" w:rsidRPr="00E71F66">
              <w:rPr>
                <w:rFonts w:asciiTheme="minorHAnsi" w:hAnsiTheme="minorHAnsi" w:cs="Arial"/>
                <w:color w:val="auto"/>
                <w:sz w:val="22"/>
                <w:szCs w:val="22"/>
              </w:rPr>
              <w:t>professional organisations such as ITENZ</w:t>
            </w:r>
            <w:r w:rsidR="00E71F66">
              <w:rPr>
                <w:rFonts w:asciiTheme="minorHAnsi" w:hAnsiTheme="minorHAnsi" w:cs="Arial"/>
                <w:color w:val="auto"/>
                <w:sz w:val="22"/>
                <w:szCs w:val="22"/>
              </w:rPr>
              <w:t>. We are actively involved currently as Chair of Christchurch Educated (International Education forum where providers work together for the wider benefit of Christchurch) and we spent 1</w:t>
            </w:r>
            <w:r w:rsidR="00DF05B4">
              <w:rPr>
                <w:rFonts w:asciiTheme="minorHAnsi" w:hAnsiTheme="minorHAnsi" w:cs="Arial"/>
                <w:color w:val="auto"/>
                <w:sz w:val="22"/>
                <w:szCs w:val="22"/>
              </w:rPr>
              <w:t>6</w:t>
            </w:r>
            <w:r w:rsidR="00E71F66">
              <w:rPr>
                <w:rFonts w:asciiTheme="minorHAnsi" w:hAnsiTheme="minorHAnsi" w:cs="Arial"/>
                <w:color w:val="auto"/>
                <w:sz w:val="22"/>
                <w:szCs w:val="22"/>
              </w:rPr>
              <w:t xml:space="preserve"> years on the ITENZ (NZAPEP) executive working to support the wider PTE sector in lobbying, communicating for the sec</w:t>
            </w:r>
            <w:r w:rsidR="00DF05B4">
              <w:rPr>
                <w:rFonts w:asciiTheme="minorHAnsi" w:hAnsiTheme="minorHAnsi" w:cs="Arial"/>
                <w:color w:val="auto"/>
                <w:sz w:val="22"/>
                <w:szCs w:val="22"/>
              </w:rPr>
              <w:t>t</w:t>
            </w:r>
            <w:r w:rsidR="00E71F66">
              <w:rPr>
                <w:rFonts w:asciiTheme="minorHAnsi" w:hAnsiTheme="minorHAnsi" w:cs="Arial"/>
                <w:color w:val="auto"/>
                <w:sz w:val="22"/>
                <w:szCs w:val="22"/>
              </w:rPr>
              <w:t xml:space="preserve">or at both </w:t>
            </w:r>
            <w:r w:rsidR="00DF05B4">
              <w:rPr>
                <w:rFonts w:asciiTheme="minorHAnsi" w:hAnsiTheme="minorHAnsi" w:cs="Arial"/>
                <w:color w:val="auto"/>
                <w:sz w:val="22"/>
                <w:szCs w:val="22"/>
              </w:rPr>
              <w:t>G</w:t>
            </w:r>
            <w:r w:rsidR="00E71F66">
              <w:rPr>
                <w:rFonts w:asciiTheme="minorHAnsi" w:hAnsiTheme="minorHAnsi" w:cs="Arial"/>
                <w:color w:val="auto"/>
                <w:sz w:val="22"/>
                <w:szCs w:val="22"/>
              </w:rPr>
              <w:t>overnment Department and ministerial level</w:t>
            </w:r>
            <w:r w:rsidR="00DF05B4">
              <w:rPr>
                <w:rFonts w:asciiTheme="minorHAnsi" w:hAnsiTheme="minorHAnsi" w:cs="Arial"/>
                <w:color w:val="auto"/>
                <w:sz w:val="22"/>
                <w:szCs w:val="22"/>
              </w:rPr>
              <w:t>, relinquishing this only to focus on the rebuild o</w:t>
            </w:r>
            <w:r w:rsidR="004045EE">
              <w:rPr>
                <w:rFonts w:asciiTheme="minorHAnsi" w:hAnsiTheme="minorHAnsi" w:cs="Arial"/>
                <w:color w:val="auto"/>
                <w:sz w:val="22"/>
                <w:szCs w:val="22"/>
              </w:rPr>
              <w:t>f</w:t>
            </w:r>
            <w:r w:rsidR="00DF05B4">
              <w:rPr>
                <w:rFonts w:asciiTheme="minorHAnsi" w:hAnsiTheme="minorHAnsi" w:cs="Arial"/>
                <w:color w:val="auto"/>
                <w:sz w:val="22"/>
                <w:szCs w:val="22"/>
              </w:rPr>
              <w:t xml:space="preserve"> Avonmore in post-quake Christchurch</w:t>
            </w:r>
            <w:r w:rsidR="00E71F66">
              <w:rPr>
                <w:rFonts w:asciiTheme="minorHAnsi" w:hAnsiTheme="minorHAnsi" w:cs="Arial"/>
                <w:color w:val="auto"/>
                <w:sz w:val="22"/>
                <w:szCs w:val="22"/>
              </w:rPr>
              <w:t>.</w:t>
            </w:r>
          </w:p>
          <w:p w14:paraId="6FD40BBB" w14:textId="77777777" w:rsidR="00E71F66" w:rsidRDefault="00E71F66"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Through this wide ranging and ongoing liaison</w:t>
            </w:r>
            <w:r w:rsidR="00986419">
              <w:rPr>
                <w:rFonts w:asciiTheme="minorHAnsi" w:hAnsiTheme="minorHAnsi" w:cs="Arial"/>
                <w:color w:val="auto"/>
                <w:sz w:val="22"/>
                <w:szCs w:val="22"/>
              </w:rPr>
              <w:t xml:space="preserve"> both personal contacts and current industry knowledge, understanding, and information is collected.</w:t>
            </w:r>
          </w:p>
          <w:p w14:paraId="759EB4EA" w14:textId="3DCC9CCD" w:rsidR="00986419" w:rsidRDefault="00986419"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This is initially documented as diary notes on visits</w:t>
            </w:r>
            <w:r w:rsidR="00A51559">
              <w:rPr>
                <w:rFonts w:asciiTheme="minorHAnsi" w:hAnsiTheme="minorHAnsi" w:cs="Arial"/>
                <w:color w:val="auto"/>
                <w:sz w:val="22"/>
                <w:szCs w:val="22"/>
              </w:rPr>
              <w:t xml:space="preserve">, with opportunity to report key meetings at the fortnightly Department meetings. Reviews of feedback or ongoing with minor changes to course material occurring on an ongoing basis. Major changes are </w:t>
            </w:r>
            <w:r w:rsidR="00DF05B4">
              <w:rPr>
                <w:rFonts w:asciiTheme="minorHAnsi" w:hAnsiTheme="minorHAnsi" w:cs="Arial"/>
                <w:color w:val="auto"/>
                <w:sz w:val="22"/>
                <w:szCs w:val="22"/>
              </w:rPr>
              <w:t>occasional</w:t>
            </w:r>
            <w:r w:rsidR="00A51559">
              <w:rPr>
                <w:rFonts w:asciiTheme="minorHAnsi" w:hAnsiTheme="minorHAnsi" w:cs="Arial"/>
                <w:color w:val="auto"/>
                <w:sz w:val="22"/>
                <w:szCs w:val="22"/>
              </w:rPr>
              <w:t>, and where required are processed through NZQA as minor course changes. Even with the TRoQ reviews, changes in programmes at lower levels are minimal, however larger strategic changes are occurring in level</w:t>
            </w:r>
            <w:r w:rsidR="004045EE">
              <w:rPr>
                <w:rFonts w:asciiTheme="minorHAnsi" w:hAnsiTheme="minorHAnsi" w:cs="Arial"/>
                <w:color w:val="auto"/>
                <w:sz w:val="22"/>
                <w:szCs w:val="22"/>
              </w:rPr>
              <w:t xml:space="preserve"> 5 &amp;</w:t>
            </w:r>
            <w:r w:rsidR="00865CB7">
              <w:rPr>
                <w:rFonts w:asciiTheme="minorHAnsi" w:hAnsiTheme="minorHAnsi" w:cs="Arial"/>
                <w:color w:val="auto"/>
                <w:sz w:val="22"/>
                <w:szCs w:val="22"/>
              </w:rPr>
              <w:t xml:space="preserve"> 6</w:t>
            </w:r>
            <w:r w:rsidR="00A51559">
              <w:rPr>
                <w:rFonts w:asciiTheme="minorHAnsi" w:hAnsiTheme="minorHAnsi" w:cs="Arial"/>
                <w:color w:val="auto"/>
                <w:sz w:val="22"/>
                <w:szCs w:val="22"/>
              </w:rPr>
              <w:t xml:space="preserve"> programmes, as a result of TroQ review panels.</w:t>
            </w:r>
          </w:p>
          <w:p w14:paraId="375DF9E2" w14:textId="77777777" w:rsidR="00A51559" w:rsidRDefault="00A51559"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Often industry feedback is about individual student strengths and weaknesses, but this can also be incorporated into wider feedback. Example: Confidence in dealing with customers is essential, and can for the most part only be developed through experience in the work place. Increasing work experience for work ready students is encouraged.</w:t>
            </w:r>
          </w:p>
          <w:p w14:paraId="4A36744A" w14:textId="21A2307D" w:rsidR="00A51559" w:rsidRPr="00E71F66" w:rsidRDefault="00A51559"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 xml:space="preserve">As a category 1 provider, we have proven feedback systems, and proven responsiveness to </w:t>
            </w:r>
            <w:r w:rsidR="005673BD">
              <w:rPr>
                <w:rFonts w:asciiTheme="minorHAnsi" w:hAnsiTheme="minorHAnsi" w:cs="Arial"/>
                <w:color w:val="auto"/>
                <w:sz w:val="22"/>
                <w:szCs w:val="22"/>
              </w:rPr>
              <w:t xml:space="preserve">the feedback received. Example: Our academic performance for students below level 4, dropped dramatically after the Christchurch earthquakes (all training under level 5 is solely in Christchurch) This was recognised as a student issue associated with the massive disruption around the </w:t>
            </w:r>
            <w:r w:rsidR="002E5E48">
              <w:rPr>
                <w:rFonts w:asciiTheme="minorHAnsi" w:hAnsiTheme="minorHAnsi" w:cs="Arial"/>
                <w:color w:val="auto"/>
                <w:sz w:val="22"/>
                <w:szCs w:val="22"/>
              </w:rPr>
              <w:t>earthquakes</w:t>
            </w:r>
            <w:r w:rsidR="005673BD">
              <w:rPr>
                <w:rFonts w:asciiTheme="minorHAnsi" w:hAnsiTheme="minorHAnsi" w:cs="Arial"/>
                <w:color w:val="auto"/>
                <w:sz w:val="22"/>
                <w:szCs w:val="22"/>
              </w:rPr>
              <w:t xml:space="preserve"> affecting everything from living conditions, death or injury to loved ones, learning environments being far from ideal…etc. Through a combination of increased and changed support for students, and time, our academic results have now returned to pre-quake levels. The response required was huge to achieve this performance improvement, involving tutorial staff commitment, better systems to identify “at risk” students, support for those “at risk” students, and monitoring to ensure both individual needs and wider student needs are met. This process was widened to achieve an improvement in Maori and Pacific trainees academic performance over 2014 and 2015, across all sites.</w:t>
            </w:r>
          </w:p>
        </w:tc>
      </w:tr>
    </w:tbl>
    <w:p w14:paraId="4C40951D" w14:textId="77777777" w:rsidR="00126AC8" w:rsidRPr="00125F70" w:rsidRDefault="00126AC8" w:rsidP="00125F70">
      <w:pPr>
        <w:rPr>
          <w:rFonts w:cs="Arial"/>
          <w:sz w:val="22"/>
          <w:szCs w:val="22"/>
        </w:rPr>
      </w:pPr>
    </w:p>
    <w:tbl>
      <w:tblPr>
        <w:tblW w:w="4948" w:type="pct"/>
        <w:tblInd w:w="108"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000" w:firstRow="0" w:lastRow="0" w:firstColumn="0" w:lastColumn="0" w:noHBand="0" w:noVBand="0"/>
      </w:tblPr>
      <w:tblGrid>
        <w:gridCol w:w="10086"/>
      </w:tblGrid>
      <w:tr w:rsidR="00125F70" w:rsidRPr="00125F70" w14:paraId="17AE3432" w14:textId="77777777" w:rsidTr="00D23214">
        <w:trPr>
          <w:cantSplit/>
          <w:trHeight w:val="453"/>
        </w:trPr>
        <w:tc>
          <w:tcPr>
            <w:tcW w:w="5000" w:type="pct"/>
            <w:shd w:val="clear" w:color="auto" w:fill="FAEAD2" w:themeFill="text2" w:themeFillTint="33"/>
            <w:vAlign w:val="center"/>
          </w:tcPr>
          <w:p w14:paraId="104A9120" w14:textId="2A9F6BDC" w:rsidR="00125F70" w:rsidRPr="00125F70" w:rsidRDefault="00125F70" w:rsidP="00C3184D">
            <w:pPr>
              <w:pStyle w:val="TableText"/>
              <w:rPr>
                <w:rFonts w:asciiTheme="minorHAnsi" w:hAnsiTheme="minorHAnsi" w:cs="Arial"/>
                <w:szCs w:val="22"/>
              </w:rPr>
            </w:pPr>
            <w:r w:rsidRPr="00125F70">
              <w:rPr>
                <w:rFonts w:asciiTheme="minorHAnsi" w:hAnsiTheme="minorHAnsi" w:cs="Arial"/>
                <w:b/>
                <w:szCs w:val="22"/>
              </w:rPr>
              <w:lastRenderedPageBreak/>
              <w:t>3b</w:t>
            </w:r>
            <w:r w:rsidR="00E93103">
              <w:rPr>
                <w:rFonts w:asciiTheme="minorHAnsi" w:hAnsiTheme="minorHAnsi" w:cs="Arial"/>
                <w:szCs w:val="22"/>
              </w:rPr>
              <w:t xml:space="preserve"> – </w:t>
            </w:r>
            <w:r w:rsidRPr="00125F70">
              <w:rPr>
                <w:rFonts w:asciiTheme="minorHAnsi" w:hAnsiTheme="minorHAnsi" w:cs="Arial"/>
                <w:szCs w:val="22"/>
              </w:rPr>
              <w:t>The TEO has ascertained the needs of its key stakeholders, through direct consultation and the use of statistical information about regional or national demographics and employment market demand.</w:t>
            </w:r>
          </w:p>
        </w:tc>
      </w:tr>
      <w:tr w:rsidR="00125F70" w:rsidRPr="00125F70" w14:paraId="6C72C53B" w14:textId="77777777" w:rsidTr="00D23214">
        <w:trPr>
          <w:cantSplit/>
          <w:trHeight w:val="340"/>
        </w:trPr>
        <w:tc>
          <w:tcPr>
            <w:tcW w:w="5000" w:type="pct"/>
            <w:vAlign w:val="center"/>
          </w:tcPr>
          <w:p w14:paraId="11152527" w14:textId="77777777" w:rsidR="00125F70" w:rsidRPr="00D23214" w:rsidRDefault="00125F70" w:rsidP="00C3184D">
            <w:pPr>
              <w:pStyle w:val="Header"/>
              <w:spacing w:before="120"/>
              <w:rPr>
                <w:rFonts w:asciiTheme="minorHAnsi" w:hAnsiTheme="minorHAnsi" w:cs="Arial"/>
                <w:b/>
                <w:color w:val="auto"/>
                <w:sz w:val="22"/>
                <w:szCs w:val="22"/>
              </w:rPr>
            </w:pPr>
            <w:r w:rsidRPr="00D23214">
              <w:rPr>
                <w:rFonts w:asciiTheme="minorHAnsi" w:hAnsiTheme="minorHAnsi" w:cs="Arial"/>
                <w:b/>
                <w:color w:val="auto"/>
                <w:sz w:val="22"/>
                <w:szCs w:val="22"/>
              </w:rPr>
              <w:t xml:space="preserve">TEC considerations  </w:t>
            </w:r>
          </w:p>
          <w:p w14:paraId="733F0B7A" w14:textId="77777777" w:rsidR="00125F70" w:rsidRPr="00125F70" w:rsidRDefault="00125F70" w:rsidP="00C3184D">
            <w:pPr>
              <w:pStyle w:val="Header"/>
              <w:spacing w:before="120"/>
              <w:rPr>
                <w:rFonts w:asciiTheme="minorHAnsi" w:hAnsiTheme="minorHAnsi" w:cs="Arial"/>
                <w:color w:val="auto"/>
                <w:sz w:val="22"/>
                <w:szCs w:val="22"/>
              </w:rPr>
            </w:pPr>
            <w:r w:rsidRPr="00125F70">
              <w:rPr>
                <w:rFonts w:asciiTheme="minorHAnsi" w:hAnsiTheme="minorHAnsi" w:cs="Arial"/>
                <w:color w:val="auto"/>
                <w:sz w:val="22"/>
                <w:szCs w:val="22"/>
              </w:rPr>
              <w:t>In relation to the stakeholder groups listed in section 3a:</w:t>
            </w:r>
          </w:p>
          <w:p w14:paraId="54A83E01" w14:textId="77777777" w:rsidR="00125F70" w:rsidRPr="00125F70" w:rsidRDefault="00125F70" w:rsidP="00125F70">
            <w:pPr>
              <w:pStyle w:val="Header"/>
              <w:numPr>
                <w:ilvl w:val="0"/>
                <w:numId w:val="19"/>
              </w:numPr>
              <w:tabs>
                <w:tab w:val="clear" w:pos="4320"/>
                <w:tab w:val="clear" w:pos="8640"/>
              </w:tabs>
              <w:spacing w:before="120" w:after="120" w:line="280" w:lineRule="exact"/>
              <w:rPr>
                <w:rFonts w:asciiTheme="minorHAnsi" w:hAnsiTheme="minorHAnsi" w:cs="Arial"/>
                <w:color w:val="auto"/>
                <w:sz w:val="22"/>
                <w:szCs w:val="22"/>
              </w:rPr>
            </w:pPr>
            <w:r w:rsidRPr="00125F70">
              <w:rPr>
                <w:rFonts w:asciiTheme="minorHAnsi" w:hAnsiTheme="minorHAnsi" w:cs="Arial"/>
                <w:color w:val="auto"/>
                <w:sz w:val="22"/>
                <w:szCs w:val="22"/>
              </w:rPr>
              <w:t>Has the TEO described how it identified the needs of its stakeholders?</w:t>
            </w:r>
          </w:p>
          <w:p w14:paraId="555FA1C6" w14:textId="77777777" w:rsidR="00125F70" w:rsidRPr="00125F70" w:rsidRDefault="00125F70" w:rsidP="00125F70">
            <w:pPr>
              <w:pStyle w:val="Header"/>
              <w:numPr>
                <w:ilvl w:val="0"/>
                <w:numId w:val="19"/>
              </w:numPr>
              <w:tabs>
                <w:tab w:val="clear" w:pos="4320"/>
                <w:tab w:val="clear" w:pos="8640"/>
              </w:tabs>
              <w:spacing w:before="120" w:after="120" w:line="280" w:lineRule="exact"/>
              <w:rPr>
                <w:rFonts w:asciiTheme="minorHAnsi" w:hAnsiTheme="minorHAnsi" w:cs="Arial"/>
                <w:color w:val="auto"/>
                <w:sz w:val="22"/>
                <w:szCs w:val="22"/>
              </w:rPr>
            </w:pPr>
            <w:r w:rsidRPr="00125F70">
              <w:rPr>
                <w:rFonts w:asciiTheme="minorHAnsi" w:hAnsiTheme="minorHAnsi" w:cs="Arial"/>
                <w:color w:val="auto"/>
                <w:sz w:val="22"/>
                <w:szCs w:val="22"/>
              </w:rPr>
              <w:t>Did the TEO consider relevant statistical information and consult</w:t>
            </w:r>
            <w:r w:rsidRPr="00125F70">
              <w:rPr>
                <w:rStyle w:val="FootnoteReference"/>
                <w:rFonts w:asciiTheme="minorHAnsi" w:hAnsiTheme="minorHAnsi" w:cs="Arial"/>
                <w:color w:val="auto"/>
                <w:sz w:val="22"/>
                <w:szCs w:val="22"/>
              </w:rPr>
              <w:footnoteReference w:id="2"/>
            </w:r>
            <w:r w:rsidRPr="00125F70">
              <w:rPr>
                <w:rFonts w:asciiTheme="minorHAnsi" w:hAnsiTheme="minorHAnsi" w:cs="Arial"/>
                <w:color w:val="auto"/>
                <w:sz w:val="22"/>
                <w:szCs w:val="22"/>
              </w:rPr>
              <w:t xml:space="preserve"> with stakeholders when identifying regional and stakeholder needs?</w:t>
            </w:r>
          </w:p>
          <w:p w14:paraId="50CE1AF8" w14:textId="77777777" w:rsidR="00125F70" w:rsidRPr="00125F70" w:rsidRDefault="00125F70" w:rsidP="00125F70">
            <w:pPr>
              <w:pStyle w:val="Header"/>
              <w:numPr>
                <w:ilvl w:val="0"/>
                <w:numId w:val="19"/>
              </w:numPr>
              <w:tabs>
                <w:tab w:val="clear" w:pos="4320"/>
                <w:tab w:val="clear" w:pos="8640"/>
              </w:tabs>
              <w:spacing w:before="120" w:after="120" w:line="280" w:lineRule="exact"/>
              <w:rPr>
                <w:rFonts w:asciiTheme="minorHAnsi" w:hAnsiTheme="minorHAnsi" w:cs="Arial"/>
                <w:color w:val="auto"/>
                <w:sz w:val="22"/>
                <w:szCs w:val="22"/>
              </w:rPr>
            </w:pPr>
            <w:r w:rsidRPr="00125F70">
              <w:rPr>
                <w:rFonts w:asciiTheme="minorHAnsi" w:hAnsiTheme="minorHAnsi" w:cs="Arial"/>
                <w:color w:val="auto"/>
                <w:sz w:val="22"/>
                <w:szCs w:val="22"/>
              </w:rPr>
              <w:t>Have current and future stakeholder needs been clearly articulated?</w:t>
            </w:r>
          </w:p>
          <w:p w14:paraId="0DED8778" w14:textId="77777777" w:rsidR="00125F70" w:rsidRPr="00125F70" w:rsidRDefault="00125F70" w:rsidP="00C3184D">
            <w:pPr>
              <w:pStyle w:val="Header"/>
              <w:spacing w:before="120"/>
              <w:ind w:left="720"/>
              <w:rPr>
                <w:rFonts w:asciiTheme="minorHAnsi" w:hAnsiTheme="minorHAnsi" w:cs="Arial"/>
                <w:color w:val="auto"/>
                <w:sz w:val="22"/>
                <w:szCs w:val="22"/>
              </w:rPr>
            </w:pPr>
          </w:p>
        </w:tc>
      </w:tr>
      <w:tr w:rsidR="00125F70" w:rsidRPr="00125F70" w14:paraId="3544B0EF" w14:textId="77777777" w:rsidTr="00D23214">
        <w:trPr>
          <w:cantSplit/>
          <w:trHeight w:val="340"/>
        </w:trPr>
        <w:tc>
          <w:tcPr>
            <w:tcW w:w="5000" w:type="pct"/>
            <w:vAlign w:val="center"/>
          </w:tcPr>
          <w:p w14:paraId="0A0562F2" w14:textId="444C131F" w:rsidR="00125F70" w:rsidRPr="00125F70" w:rsidRDefault="00125F70" w:rsidP="00C3184D">
            <w:pPr>
              <w:pStyle w:val="Header"/>
              <w:spacing w:before="120"/>
              <w:rPr>
                <w:rFonts w:asciiTheme="minorHAnsi" w:hAnsiTheme="minorHAnsi" w:cs="Arial"/>
                <w:b/>
                <w:color w:val="auto"/>
                <w:sz w:val="22"/>
                <w:szCs w:val="22"/>
              </w:rPr>
            </w:pPr>
            <w:r w:rsidRPr="00125F70">
              <w:rPr>
                <w:rFonts w:asciiTheme="minorHAnsi" w:hAnsiTheme="minorHAnsi" w:cs="Arial"/>
                <w:b/>
                <w:color w:val="auto"/>
                <w:sz w:val="22"/>
                <w:szCs w:val="22"/>
              </w:rPr>
              <w:lastRenderedPageBreak/>
              <w:t>TEO response</w:t>
            </w:r>
          </w:p>
          <w:p w14:paraId="0BB190CB" w14:textId="2888DDEA" w:rsidR="00125F70" w:rsidRDefault="002E5E48" w:rsidP="00C3184D">
            <w:pPr>
              <w:pStyle w:val="Header"/>
              <w:spacing w:before="120"/>
              <w:rPr>
                <w:rFonts w:asciiTheme="minorHAnsi" w:hAnsiTheme="minorHAnsi" w:cs="Arial"/>
                <w:color w:val="auto"/>
                <w:sz w:val="22"/>
                <w:szCs w:val="22"/>
              </w:rPr>
            </w:pPr>
            <w:r w:rsidRPr="002E5E48">
              <w:rPr>
                <w:rFonts w:asciiTheme="minorHAnsi" w:hAnsiTheme="minorHAnsi" w:cs="Arial"/>
                <w:color w:val="auto"/>
                <w:sz w:val="22"/>
                <w:szCs w:val="22"/>
              </w:rPr>
              <w:t>As described above</w:t>
            </w:r>
            <w:r>
              <w:rPr>
                <w:rFonts w:asciiTheme="minorHAnsi" w:hAnsiTheme="minorHAnsi" w:cs="Arial"/>
                <w:color w:val="auto"/>
                <w:sz w:val="22"/>
                <w:szCs w:val="22"/>
              </w:rPr>
              <w:t xml:space="preserve"> direct consultation with stakeholders</w:t>
            </w:r>
            <w:r w:rsidR="002C6193">
              <w:rPr>
                <w:rFonts w:asciiTheme="minorHAnsi" w:hAnsiTheme="minorHAnsi" w:cs="Arial"/>
                <w:color w:val="auto"/>
                <w:sz w:val="22"/>
                <w:szCs w:val="22"/>
              </w:rPr>
              <w:t xml:space="preserve"> on their needs from Avonmore and the wider tertiary sector,</w:t>
            </w:r>
            <w:r>
              <w:rPr>
                <w:rFonts w:asciiTheme="minorHAnsi" w:hAnsiTheme="minorHAnsi" w:cs="Arial"/>
                <w:color w:val="auto"/>
                <w:sz w:val="22"/>
                <w:szCs w:val="22"/>
              </w:rPr>
              <w:t xml:space="preserve"> is ongoing and core to </w:t>
            </w:r>
            <w:r w:rsidR="00F555EB">
              <w:rPr>
                <w:rFonts w:asciiTheme="minorHAnsi" w:hAnsiTheme="minorHAnsi" w:cs="Arial"/>
                <w:color w:val="auto"/>
                <w:sz w:val="22"/>
                <w:szCs w:val="22"/>
              </w:rPr>
              <w:t>Avonmore</w:t>
            </w:r>
            <w:r>
              <w:rPr>
                <w:rFonts w:asciiTheme="minorHAnsi" w:hAnsiTheme="minorHAnsi" w:cs="Arial"/>
                <w:color w:val="auto"/>
                <w:sz w:val="22"/>
                <w:szCs w:val="22"/>
              </w:rPr>
              <w:t xml:space="preserve"> processes. </w:t>
            </w:r>
          </w:p>
          <w:p w14:paraId="7220BA32" w14:textId="0F82BC68" w:rsidR="002E5E48" w:rsidRDefault="002E5E48"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 xml:space="preserve">Use of statistical information around National demographics and Employment Market demand has been </w:t>
            </w:r>
            <w:r w:rsidR="003930C6">
              <w:rPr>
                <w:rFonts w:asciiTheme="minorHAnsi" w:hAnsiTheme="minorHAnsi" w:cs="Arial"/>
                <w:color w:val="auto"/>
                <w:sz w:val="22"/>
                <w:szCs w:val="22"/>
              </w:rPr>
              <w:t>supporting our decisions. The current issue is</w:t>
            </w:r>
            <w:r>
              <w:rPr>
                <w:rFonts w:asciiTheme="minorHAnsi" w:hAnsiTheme="minorHAnsi" w:cs="Arial"/>
                <w:color w:val="auto"/>
                <w:sz w:val="22"/>
                <w:szCs w:val="22"/>
              </w:rPr>
              <w:t xml:space="preserve"> extremely strong Labour Market demand, in all areas in which we work, and the issue has been </w:t>
            </w:r>
            <w:r w:rsidR="003930C6">
              <w:rPr>
                <w:rFonts w:asciiTheme="minorHAnsi" w:hAnsiTheme="minorHAnsi" w:cs="Arial"/>
                <w:color w:val="auto"/>
                <w:sz w:val="22"/>
                <w:szCs w:val="22"/>
              </w:rPr>
              <w:t>low s</w:t>
            </w:r>
            <w:r>
              <w:rPr>
                <w:rFonts w:asciiTheme="minorHAnsi" w:hAnsiTheme="minorHAnsi" w:cs="Arial"/>
                <w:color w:val="auto"/>
                <w:sz w:val="22"/>
                <w:szCs w:val="22"/>
              </w:rPr>
              <w:t>tudent demand.</w:t>
            </w:r>
            <w:r w:rsidR="00932375">
              <w:rPr>
                <w:rFonts w:asciiTheme="minorHAnsi" w:hAnsiTheme="minorHAnsi" w:cs="Arial"/>
                <w:color w:val="auto"/>
                <w:sz w:val="22"/>
                <w:szCs w:val="22"/>
              </w:rPr>
              <w:t xml:space="preserve"> There are too many jobs and not enough student enrolments / graduates to fill the available positions.</w:t>
            </w:r>
          </w:p>
          <w:p w14:paraId="35E1D838" w14:textId="61D106E0" w:rsidR="003930C6" w:rsidRDefault="002E5E48"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 xml:space="preserve">This is to the extent that despite high </w:t>
            </w:r>
            <w:r w:rsidR="00045F0B">
              <w:rPr>
                <w:rFonts w:asciiTheme="minorHAnsi" w:hAnsiTheme="minorHAnsi" w:cs="Arial"/>
                <w:color w:val="auto"/>
                <w:sz w:val="22"/>
                <w:szCs w:val="22"/>
              </w:rPr>
              <w:t>labo</w:t>
            </w:r>
            <w:r w:rsidR="00DF05B4">
              <w:rPr>
                <w:rFonts w:asciiTheme="minorHAnsi" w:hAnsiTheme="minorHAnsi" w:cs="Arial"/>
                <w:color w:val="auto"/>
                <w:sz w:val="22"/>
                <w:szCs w:val="22"/>
              </w:rPr>
              <w:t>u</w:t>
            </w:r>
            <w:r w:rsidR="00045F0B">
              <w:rPr>
                <w:rFonts w:asciiTheme="minorHAnsi" w:hAnsiTheme="minorHAnsi" w:cs="Arial"/>
                <w:color w:val="auto"/>
                <w:sz w:val="22"/>
                <w:szCs w:val="22"/>
              </w:rPr>
              <w:t>r</w:t>
            </w:r>
            <w:r>
              <w:rPr>
                <w:rFonts w:asciiTheme="minorHAnsi" w:hAnsiTheme="minorHAnsi" w:cs="Arial"/>
                <w:color w:val="auto"/>
                <w:sz w:val="22"/>
                <w:szCs w:val="22"/>
              </w:rPr>
              <w:t xml:space="preserve"> market demand, two programmes have been cancelled due to </w:t>
            </w:r>
            <w:r w:rsidR="00045F0B">
              <w:rPr>
                <w:rFonts w:asciiTheme="minorHAnsi" w:hAnsiTheme="minorHAnsi" w:cs="Arial"/>
                <w:color w:val="auto"/>
                <w:sz w:val="22"/>
                <w:szCs w:val="22"/>
              </w:rPr>
              <w:t>continuing</w:t>
            </w:r>
            <w:r>
              <w:rPr>
                <w:rFonts w:asciiTheme="minorHAnsi" w:hAnsiTheme="minorHAnsi" w:cs="Arial"/>
                <w:color w:val="auto"/>
                <w:sz w:val="22"/>
                <w:szCs w:val="22"/>
              </w:rPr>
              <w:t xml:space="preserve"> low student numbers</w:t>
            </w:r>
            <w:r w:rsidR="00045F0B">
              <w:rPr>
                <w:rFonts w:asciiTheme="minorHAnsi" w:hAnsiTheme="minorHAnsi" w:cs="Arial"/>
                <w:color w:val="auto"/>
                <w:sz w:val="22"/>
                <w:szCs w:val="22"/>
              </w:rPr>
              <w:t>, associated with the very high labor market demand</w:t>
            </w:r>
            <w:r>
              <w:rPr>
                <w:rFonts w:asciiTheme="minorHAnsi" w:hAnsiTheme="minorHAnsi" w:cs="Arial"/>
                <w:color w:val="auto"/>
                <w:sz w:val="22"/>
                <w:szCs w:val="22"/>
              </w:rPr>
              <w:t>.</w:t>
            </w:r>
            <w:r w:rsidR="00045F0B">
              <w:rPr>
                <w:rFonts w:asciiTheme="minorHAnsi" w:hAnsiTheme="minorHAnsi" w:cs="Arial"/>
                <w:color w:val="auto"/>
                <w:sz w:val="22"/>
                <w:szCs w:val="22"/>
              </w:rPr>
              <w:t xml:space="preserve"> (</w:t>
            </w:r>
            <w:r w:rsidR="00F555EB">
              <w:rPr>
                <w:rFonts w:asciiTheme="minorHAnsi" w:hAnsiTheme="minorHAnsi" w:cs="Arial"/>
                <w:color w:val="auto"/>
                <w:sz w:val="22"/>
                <w:szCs w:val="22"/>
              </w:rPr>
              <w:t>Specifically</w:t>
            </w:r>
            <w:r w:rsidR="00045F0B">
              <w:rPr>
                <w:rFonts w:asciiTheme="minorHAnsi" w:hAnsiTheme="minorHAnsi" w:cs="Arial"/>
                <w:color w:val="auto"/>
                <w:sz w:val="22"/>
                <w:szCs w:val="22"/>
              </w:rPr>
              <w:t xml:space="preserve"> Freight and </w:t>
            </w:r>
            <w:r w:rsidR="00F555EB">
              <w:rPr>
                <w:rFonts w:asciiTheme="minorHAnsi" w:hAnsiTheme="minorHAnsi" w:cs="Arial"/>
                <w:color w:val="auto"/>
                <w:sz w:val="22"/>
                <w:szCs w:val="22"/>
              </w:rPr>
              <w:t>W</w:t>
            </w:r>
            <w:r w:rsidR="00045F0B">
              <w:rPr>
                <w:rFonts w:asciiTheme="minorHAnsi" w:hAnsiTheme="minorHAnsi" w:cs="Arial"/>
                <w:color w:val="auto"/>
                <w:sz w:val="22"/>
                <w:szCs w:val="22"/>
              </w:rPr>
              <w:t xml:space="preserve">arehousing and Business </w:t>
            </w:r>
            <w:r w:rsidR="003930C6">
              <w:rPr>
                <w:rFonts w:asciiTheme="minorHAnsi" w:hAnsiTheme="minorHAnsi" w:cs="Arial"/>
                <w:color w:val="auto"/>
                <w:sz w:val="22"/>
                <w:szCs w:val="22"/>
              </w:rPr>
              <w:t>A</w:t>
            </w:r>
            <w:r w:rsidR="00045F0B">
              <w:rPr>
                <w:rFonts w:asciiTheme="minorHAnsi" w:hAnsiTheme="minorHAnsi" w:cs="Arial"/>
                <w:color w:val="auto"/>
                <w:sz w:val="22"/>
                <w:szCs w:val="22"/>
              </w:rPr>
              <w:t xml:space="preserve">dministration.) Employers are taking our potential trainees and training them on the job. </w:t>
            </w:r>
          </w:p>
          <w:p w14:paraId="29779BDA" w14:textId="5F64AD09" w:rsidR="00C304ED" w:rsidRDefault="00C304ED"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Dec</w:t>
            </w:r>
            <w:r w:rsidR="008C0C9E">
              <w:rPr>
                <w:rFonts w:asciiTheme="minorHAnsi" w:hAnsiTheme="minorHAnsi" w:cs="Arial"/>
                <w:color w:val="auto"/>
                <w:sz w:val="22"/>
                <w:szCs w:val="22"/>
              </w:rPr>
              <w:t>r</w:t>
            </w:r>
            <w:r>
              <w:rPr>
                <w:rFonts w:asciiTheme="minorHAnsi" w:hAnsiTheme="minorHAnsi" w:cs="Arial"/>
                <w:color w:val="auto"/>
                <w:sz w:val="22"/>
                <w:szCs w:val="22"/>
              </w:rPr>
              <w:t>easing numbers of school leavers</w:t>
            </w:r>
            <w:r w:rsidR="008C0C9E">
              <w:rPr>
                <w:rFonts w:asciiTheme="minorHAnsi" w:hAnsiTheme="minorHAnsi" w:cs="Arial"/>
                <w:color w:val="auto"/>
                <w:sz w:val="22"/>
                <w:szCs w:val="22"/>
              </w:rPr>
              <w:t xml:space="preserve"> (Stats NZ)</w:t>
            </w:r>
            <w:r>
              <w:rPr>
                <w:rFonts w:asciiTheme="minorHAnsi" w:hAnsiTheme="minorHAnsi" w:cs="Arial"/>
                <w:color w:val="auto"/>
                <w:sz w:val="22"/>
                <w:szCs w:val="22"/>
              </w:rPr>
              <w:t xml:space="preserve"> is a factor in the lower demand for tertiary education. Employers are taking on young people, and many are being trained on the job</w:t>
            </w:r>
            <w:r w:rsidR="002C6193">
              <w:rPr>
                <w:rFonts w:asciiTheme="minorHAnsi" w:hAnsiTheme="minorHAnsi" w:cs="Arial"/>
                <w:color w:val="auto"/>
                <w:sz w:val="22"/>
                <w:szCs w:val="22"/>
              </w:rPr>
              <w:t xml:space="preserve">. There may be cases where some return to Tertiary education to retrain as the economic / employment boom returns to “normal,” and create new </w:t>
            </w:r>
            <w:r w:rsidR="008C0C9E">
              <w:rPr>
                <w:rFonts w:asciiTheme="minorHAnsi" w:hAnsiTheme="minorHAnsi" w:cs="Arial"/>
                <w:color w:val="auto"/>
                <w:sz w:val="22"/>
                <w:szCs w:val="22"/>
              </w:rPr>
              <w:t xml:space="preserve">tertiary education </w:t>
            </w:r>
            <w:r w:rsidR="002C6193">
              <w:rPr>
                <w:rFonts w:asciiTheme="minorHAnsi" w:hAnsiTheme="minorHAnsi" w:cs="Arial"/>
                <w:color w:val="auto"/>
                <w:sz w:val="22"/>
                <w:szCs w:val="22"/>
              </w:rPr>
              <w:t>demand.</w:t>
            </w:r>
          </w:p>
          <w:p w14:paraId="3FD6059D" w14:textId="1937A9F0" w:rsidR="002E5E48" w:rsidRDefault="002E5E48"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 xml:space="preserve">In </w:t>
            </w:r>
            <w:r w:rsidR="00045F0B">
              <w:rPr>
                <w:rFonts w:asciiTheme="minorHAnsi" w:hAnsiTheme="minorHAnsi" w:cs="Arial"/>
                <w:color w:val="auto"/>
                <w:sz w:val="22"/>
                <w:szCs w:val="22"/>
              </w:rPr>
              <w:t>C</w:t>
            </w:r>
            <w:r>
              <w:rPr>
                <w:rFonts w:asciiTheme="minorHAnsi" w:hAnsiTheme="minorHAnsi" w:cs="Arial"/>
                <w:color w:val="auto"/>
                <w:sz w:val="22"/>
                <w:szCs w:val="22"/>
              </w:rPr>
              <w:t>hristchurch</w:t>
            </w:r>
            <w:r w:rsidR="00045F0B">
              <w:rPr>
                <w:rFonts w:asciiTheme="minorHAnsi" w:hAnsiTheme="minorHAnsi" w:cs="Arial"/>
                <w:color w:val="auto"/>
                <w:sz w:val="22"/>
                <w:szCs w:val="22"/>
              </w:rPr>
              <w:t xml:space="preserve"> as the rebuild continues there are labo</w:t>
            </w:r>
            <w:r w:rsidR="00DF05B4">
              <w:rPr>
                <w:rFonts w:asciiTheme="minorHAnsi" w:hAnsiTheme="minorHAnsi" w:cs="Arial"/>
                <w:color w:val="auto"/>
                <w:sz w:val="22"/>
                <w:szCs w:val="22"/>
              </w:rPr>
              <w:t>u</w:t>
            </w:r>
            <w:r w:rsidR="00045F0B">
              <w:rPr>
                <w:rFonts w:asciiTheme="minorHAnsi" w:hAnsiTheme="minorHAnsi" w:cs="Arial"/>
                <w:color w:val="auto"/>
                <w:sz w:val="22"/>
                <w:szCs w:val="22"/>
              </w:rPr>
              <w:t>r shortages in all areas. Longer term we see opportunities to reintroduce th</w:t>
            </w:r>
            <w:r w:rsidR="004045EE">
              <w:rPr>
                <w:rFonts w:asciiTheme="minorHAnsi" w:hAnsiTheme="minorHAnsi" w:cs="Arial"/>
                <w:color w:val="auto"/>
                <w:sz w:val="22"/>
                <w:szCs w:val="22"/>
              </w:rPr>
              <w:t>o</w:t>
            </w:r>
            <w:r w:rsidR="00045F0B">
              <w:rPr>
                <w:rFonts w:asciiTheme="minorHAnsi" w:hAnsiTheme="minorHAnsi" w:cs="Arial"/>
                <w:color w:val="auto"/>
                <w:sz w:val="22"/>
                <w:szCs w:val="22"/>
              </w:rPr>
              <w:t>se programmes</w:t>
            </w:r>
            <w:r w:rsidR="004045EE">
              <w:rPr>
                <w:rFonts w:asciiTheme="minorHAnsi" w:hAnsiTheme="minorHAnsi" w:cs="Arial"/>
                <w:color w:val="auto"/>
                <w:sz w:val="22"/>
                <w:szCs w:val="22"/>
              </w:rPr>
              <w:t xml:space="preserve"> dropped through low demand</w:t>
            </w:r>
            <w:r w:rsidR="00045F0B">
              <w:rPr>
                <w:rFonts w:asciiTheme="minorHAnsi" w:hAnsiTheme="minorHAnsi" w:cs="Arial"/>
                <w:color w:val="auto"/>
                <w:sz w:val="22"/>
                <w:szCs w:val="22"/>
              </w:rPr>
              <w:t>.</w:t>
            </w:r>
          </w:p>
          <w:p w14:paraId="16CB804F" w14:textId="2A54E76B" w:rsidR="003930C6" w:rsidRDefault="003930C6"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 xml:space="preserve">Other regions in which we </w:t>
            </w:r>
            <w:r w:rsidR="004045EE">
              <w:rPr>
                <w:rFonts w:asciiTheme="minorHAnsi" w:hAnsiTheme="minorHAnsi" w:cs="Arial"/>
                <w:color w:val="auto"/>
                <w:sz w:val="22"/>
                <w:szCs w:val="22"/>
              </w:rPr>
              <w:t>operate, Auckland</w:t>
            </w:r>
            <w:r>
              <w:rPr>
                <w:rFonts w:asciiTheme="minorHAnsi" w:hAnsiTheme="minorHAnsi" w:cs="Arial"/>
                <w:color w:val="auto"/>
                <w:sz w:val="22"/>
                <w:szCs w:val="22"/>
              </w:rPr>
              <w:t xml:space="preserve"> (3 sites all offering IT) and Bay of Plenty (2 sites offering IT and Hospitality Management programmes) have similar issues as these areas show strong economic and population growth.</w:t>
            </w:r>
          </w:p>
          <w:p w14:paraId="07F30978" w14:textId="77777777" w:rsidR="00932375" w:rsidRDefault="00932375"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Core Industries in which we train are:</w:t>
            </w:r>
          </w:p>
          <w:p w14:paraId="11BEFEA4" w14:textId="2181FFFC" w:rsidR="00932375" w:rsidRDefault="001C0525" w:rsidP="00C3184D">
            <w:pPr>
              <w:pStyle w:val="Header"/>
              <w:spacing w:before="120"/>
              <w:rPr>
                <w:rFonts w:asciiTheme="minorHAnsi" w:hAnsiTheme="minorHAnsi" w:cs="Arial"/>
                <w:color w:val="auto"/>
                <w:sz w:val="22"/>
                <w:szCs w:val="22"/>
              </w:rPr>
            </w:pPr>
            <w:r w:rsidRPr="003930C6">
              <w:rPr>
                <w:rFonts w:asciiTheme="minorHAnsi" w:hAnsiTheme="minorHAnsi" w:cs="Arial"/>
                <w:b/>
                <w:color w:val="auto"/>
                <w:sz w:val="22"/>
                <w:szCs w:val="22"/>
              </w:rPr>
              <w:t>C</w:t>
            </w:r>
            <w:r w:rsidR="00932375" w:rsidRPr="003930C6">
              <w:rPr>
                <w:rFonts w:asciiTheme="minorHAnsi" w:hAnsiTheme="minorHAnsi" w:cs="Arial"/>
                <w:b/>
                <w:color w:val="auto"/>
                <w:sz w:val="22"/>
                <w:szCs w:val="22"/>
              </w:rPr>
              <w:t xml:space="preserve">omputer </w:t>
            </w:r>
            <w:r w:rsidRPr="003930C6">
              <w:rPr>
                <w:rFonts w:asciiTheme="minorHAnsi" w:hAnsiTheme="minorHAnsi" w:cs="Arial"/>
                <w:b/>
                <w:color w:val="auto"/>
                <w:sz w:val="22"/>
                <w:szCs w:val="22"/>
              </w:rPr>
              <w:t>N</w:t>
            </w:r>
            <w:r w:rsidR="00932375" w:rsidRPr="003930C6">
              <w:rPr>
                <w:rFonts w:asciiTheme="minorHAnsi" w:hAnsiTheme="minorHAnsi" w:cs="Arial"/>
                <w:b/>
                <w:color w:val="auto"/>
                <w:sz w:val="22"/>
                <w:szCs w:val="22"/>
              </w:rPr>
              <w:t>etworking programmes</w:t>
            </w:r>
            <w:r w:rsidR="0079576E">
              <w:rPr>
                <w:rFonts w:asciiTheme="minorHAnsi" w:hAnsiTheme="minorHAnsi" w:cs="Arial"/>
                <w:b/>
                <w:color w:val="auto"/>
                <w:sz w:val="22"/>
                <w:szCs w:val="22"/>
              </w:rPr>
              <w:t xml:space="preserve"> (Levels 5-7)</w:t>
            </w:r>
            <w:r w:rsidR="00932375">
              <w:rPr>
                <w:rFonts w:asciiTheme="minorHAnsi" w:hAnsiTheme="minorHAnsi" w:cs="Arial"/>
                <w:color w:val="auto"/>
                <w:sz w:val="22"/>
                <w:szCs w:val="22"/>
              </w:rPr>
              <w:t xml:space="preserve">, come into the category of </w:t>
            </w:r>
            <w:r>
              <w:rPr>
                <w:rFonts w:asciiTheme="minorHAnsi" w:hAnsiTheme="minorHAnsi" w:cs="Arial"/>
                <w:color w:val="auto"/>
                <w:sz w:val="22"/>
                <w:szCs w:val="22"/>
              </w:rPr>
              <w:t>ongoing skill shortages. All graduates in Christchurch who we are prepared to recommend to employers are getting quality employment in industry. Other sites also have strong employment rates with Tauranga being the site for increased focus in this area, for students who are not prepared to move away from Tauranga. The regional growth for the Bay of Plenty will see increasing demands in future years. International student graduates are also gaining employment.</w:t>
            </w:r>
            <w:r w:rsidR="008C0C9E">
              <w:rPr>
                <w:rFonts w:asciiTheme="minorHAnsi" w:hAnsiTheme="minorHAnsi" w:cs="Arial"/>
                <w:color w:val="auto"/>
                <w:sz w:val="22"/>
                <w:szCs w:val="22"/>
              </w:rPr>
              <w:t xml:space="preserve"> A current focus for student recruitment is a drive for “Women in IT”</w:t>
            </w:r>
          </w:p>
          <w:p w14:paraId="14A3C5B0" w14:textId="0B8EB44C" w:rsidR="001C0525" w:rsidRDefault="004045EE" w:rsidP="00C3184D">
            <w:pPr>
              <w:pStyle w:val="Header"/>
              <w:spacing w:before="120"/>
              <w:rPr>
                <w:rFonts w:asciiTheme="minorHAnsi" w:hAnsiTheme="minorHAnsi" w:cs="Arial"/>
                <w:color w:val="auto"/>
                <w:sz w:val="22"/>
                <w:szCs w:val="22"/>
              </w:rPr>
            </w:pPr>
            <w:r w:rsidRPr="003930C6">
              <w:rPr>
                <w:rFonts w:asciiTheme="minorHAnsi" w:hAnsiTheme="minorHAnsi" w:cs="Arial"/>
                <w:b/>
                <w:color w:val="auto"/>
                <w:sz w:val="22"/>
                <w:szCs w:val="22"/>
              </w:rPr>
              <w:t>Hairdressing</w:t>
            </w:r>
            <w:r>
              <w:rPr>
                <w:rFonts w:asciiTheme="minorHAnsi" w:hAnsiTheme="minorHAnsi" w:cs="Arial"/>
                <w:b/>
                <w:color w:val="auto"/>
                <w:sz w:val="22"/>
                <w:szCs w:val="22"/>
              </w:rPr>
              <w:t xml:space="preserve"> (</w:t>
            </w:r>
            <w:r w:rsidR="0079576E">
              <w:rPr>
                <w:rFonts w:asciiTheme="minorHAnsi" w:hAnsiTheme="minorHAnsi" w:cs="Arial"/>
                <w:b/>
                <w:color w:val="auto"/>
                <w:sz w:val="22"/>
                <w:szCs w:val="22"/>
              </w:rPr>
              <w:t>Levels 2-4)</w:t>
            </w:r>
            <w:r w:rsidR="001C0525">
              <w:rPr>
                <w:rFonts w:asciiTheme="minorHAnsi" w:hAnsiTheme="minorHAnsi" w:cs="Arial"/>
                <w:color w:val="auto"/>
                <w:sz w:val="22"/>
                <w:szCs w:val="22"/>
              </w:rPr>
              <w:t xml:space="preserve"> is always an area of skill shortage. This is only run in Christchurch, but demand for graduates has always exceeded supply. We are finding numerous</w:t>
            </w:r>
            <w:r w:rsidR="003930C6">
              <w:rPr>
                <w:rFonts w:asciiTheme="minorHAnsi" w:hAnsiTheme="minorHAnsi" w:cs="Arial"/>
                <w:color w:val="auto"/>
                <w:sz w:val="22"/>
                <w:szCs w:val="22"/>
              </w:rPr>
              <w:t xml:space="preserve"> </w:t>
            </w:r>
            <w:r w:rsidR="00DF05B4">
              <w:rPr>
                <w:rFonts w:asciiTheme="minorHAnsi" w:hAnsiTheme="minorHAnsi" w:cs="Arial"/>
                <w:color w:val="auto"/>
                <w:sz w:val="22"/>
                <w:szCs w:val="22"/>
              </w:rPr>
              <w:t>level 3 graduate</w:t>
            </w:r>
            <w:r w:rsidR="001C0525">
              <w:rPr>
                <w:rFonts w:asciiTheme="minorHAnsi" w:hAnsiTheme="minorHAnsi" w:cs="Arial"/>
                <w:color w:val="auto"/>
                <w:sz w:val="22"/>
                <w:szCs w:val="22"/>
              </w:rPr>
              <w:t xml:space="preserve"> students are moving towards the apprenticeship system, which is the right move</w:t>
            </w:r>
            <w:r w:rsidR="003930C6">
              <w:rPr>
                <w:rFonts w:asciiTheme="minorHAnsi" w:hAnsiTheme="minorHAnsi" w:cs="Arial"/>
                <w:color w:val="auto"/>
                <w:sz w:val="22"/>
                <w:szCs w:val="22"/>
              </w:rPr>
              <w:t>. Lack of students, with too many providers is a problem currently affecting all providers.</w:t>
            </w:r>
            <w:r w:rsidR="004504CB">
              <w:rPr>
                <w:rFonts w:asciiTheme="minorHAnsi" w:hAnsiTheme="minorHAnsi" w:cs="Arial"/>
                <w:color w:val="auto"/>
                <w:sz w:val="22"/>
                <w:szCs w:val="22"/>
              </w:rPr>
              <w:t xml:space="preserve"> Avonmore is actively involved in the local Hairdressing Association, and in the local Hairdressing competitions. We have relationships with most hairdressing employers in Christchurch.</w:t>
            </w:r>
          </w:p>
          <w:p w14:paraId="1B4526D3" w14:textId="243F9AA5" w:rsidR="003930C6" w:rsidRDefault="003930C6" w:rsidP="00C3184D">
            <w:pPr>
              <w:pStyle w:val="Header"/>
              <w:spacing w:before="120"/>
              <w:rPr>
                <w:rFonts w:asciiTheme="minorHAnsi" w:hAnsiTheme="minorHAnsi" w:cs="Arial"/>
                <w:color w:val="auto"/>
                <w:sz w:val="22"/>
                <w:szCs w:val="22"/>
              </w:rPr>
            </w:pPr>
            <w:r w:rsidRPr="003930C6">
              <w:rPr>
                <w:rFonts w:asciiTheme="minorHAnsi" w:hAnsiTheme="minorHAnsi" w:cs="Arial"/>
                <w:b/>
                <w:color w:val="auto"/>
                <w:sz w:val="22"/>
                <w:szCs w:val="22"/>
              </w:rPr>
              <w:t xml:space="preserve">Tourism and </w:t>
            </w:r>
            <w:r w:rsidR="004045EE">
              <w:rPr>
                <w:rFonts w:asciiTheme="minorHAnsi" w:hAnsiTheme="minorHAnsi" w:cs="Arial"/>
                <w:b/>
                <w:color w:val="auto"/>
                <w:sz w:val="22"/>
                <w:szCs w:val="22"/>
              </w:rPr>
              <w:t>T</w:t>
            </w:r>
            <w:r w:rsidR="004045EE" w:rsidRPr="003930C6">
              <w:rPr>
                <w:rFonts w:asciiTheme="minorHAnsi" w:hAnsiTheme="minorHAnsi" w:cs="Arial"/>
                <w:b/>
                <w:color w:val="auto"/>
                <w:sz w:val="22"/>
                <w:szCs w:val="22"/>
              </w:rPr>
              <w:t>ravel</w:t>
            </w:r>
            <w:r w:rsidR="004045EE">
              <w:rPr>
                <w:rFonts w:asciiTheme="minorHAnsi" w:hAnsiTheme="minorHAnsi" w:cs="Arial"/>
                <w:color w:val="auto"/>
                <w:sz w:val="22"/>
                <w:szCs w:val="22"/>
              </w:rPr>
              <w:t xml:space="preserve"> (</w:t>
            </w:r>
            <w:r w:rsidR="0079576E" w:rsidRPr="0079576E">
              <w:rPr>
                <w:rFonts w:asciiTheme="minorHAnsi" w:hAnsiTheme="minorHAnsi" w:cs="Arial"/>
                <w:b/>
                <w:color w:val="auto"/>
                <w:sz w:val="22"/>
                <w:szCs w:val="22"/>
              </w:rPr>
              <w:t>levels 2-5)</w:t>
            </w:r>
            <w:r w:rsidR="004045EE">
              <w:rPr>
                <w:rFonts w:asciiTheme="minorHAnsi" w:hAnsiTheme="minorHAnsi" w:cs="Arial"/>
                <w:b/>
                <w:color w:val="auto"/>
                <w:sz w:val="22"/>
                <w:szCs w:val="22"/>
              </w:rPr>
              <w:t xml:space="preserve"> </w:t>
            </w:r>
            <w:r>
              <w:rPr>
                <w:rFonts w:asciiTheme="minorHAnsi" w:hAnsiTheme="minorHAnsi" w:cs="Arial"/>
                <w:color w:val="auto"/>
                <w:sz w:val="22"/>
                <w:szCs w:val="22"/>
              </w:rPr>
              <w:t xml:space="preserve">are strong growth industries where employment is strong. Record numbers of tourists continue to visit NZ. These programmes are currently offered only in Christchurch. As quite new industries, we are still developing our industry links, but demand for graduates are high, with ongoing strong support from local industry. This strongly growing industry (20 </w:t>
            </w:r>
            <w:r w:rsidR="0079576E">
              <w:rPr>
                <w:rFonts w:asciiTheme="minorHAnsi" w:hAnsiTheme="minorHAnsi" w:cs="Arial"/>
                <w:color w:val="auto"/>
                <w:sz w:val="22"/>
                <w:szCs w:val="22"/>
              </w:rPr>
              <w:t xml:space="preserve">successive </w:t>
            </w:r>
            <w:r>
              <w:rPr>
                <w:rFonts w:asciiTheme="minorHAnsi" w:hAnsiTheme="minorHAnsi" w:cs="Arial"/>
                <w:color w:val="auto"/>
                <w:sz w:val="22"/>
                <w:szCs w:val="22"/>
              </w:rPr>
              <w:t>months</w:t>
            </w:r>
            <w:r w:rsidR="0079576E">
              <w:rPr>
                <w:rFonts w:asciiTheme="minorHAnsi" w:hAnsiTheme="minorHAnsi" w:cs="Arial"/>
                <w:color w:val="auto"/>
                <w:sz w:val="22"/>
                <w:szCs w:val="22"/>
              </w:rPr>
              <w:t xml:space="preserve"> of growth in inbound tourists) will continue to utilize our graduates for the foreseeable future.</w:t>
            </w:r>
          </w:p>
          <w:p w14:paraId="2AC622D3" w14:textId="41831E36" w:rsidR="0079576E" w:rsidRDefault="0079576E" w:rsidP="00C3184D">
            <w:pPr>
              <w:pStyle w:val="Header"/>
              <w:spacing w:before="120"/>
              <w:rPr>
                <w:rFonts w:asciiTheme="minorHAnsi" w:hAnsiTheme="minorHAnsi" w:cs="Arial"/>
                <w:color w:val="auto"/>
                <w:sz w:val="22"/>
                <w:szCs w:val="22"/>
              </w:rPr>
            </w:pPr>
            <w:r w:rsidRPr="0079576E">
              <w:rPr>
                <w:rFonts w:asciiTheme="minorHAnsi" w:hAnsiTheme="minorHAnsi" w:cs="Arial"/>
                <w:b/>
                <w:color w:val="auto"/>
                <w:sz w:val="22"/>
                <w:szCs w:val="22"/>
              </w:rPr>
              <w:t>Hospitality (levels 2-5)</w:t>
            </w:r>
            <w:r>
              <w:rPr>
                <w:rFonts w:asciiTheme="minorHAnsi" w:hAnsiTheme="minorHAnsi" w:cs="Arial"/>
                <w:b/>
                <w:color w:val="auto"/>
                <w:sz w:val="22"/>
                <w:szCs w:val="22"/>
              </w:rPr>
              <w:t xml:space="preserve"> </w:t>
            </w:r>
            <w:r w:rsidRPr="0079576E">
              <w:rPr>
                <w:rFonts w:asciiTheme="minorHAnsi" w:hAnsiTheme="minorHAnsi" w:cs="Arial"/>
                <w:color w:val="auto"/>
                <w:sz w:val="22"/>
                <w:szCs w:val="22"/>
              </w:rPr>
              <w:t>While closely linked to the Tourism industry growth</w:t>
            </w:r>
            <w:r>
              <w:rPr>
                <w:rFonts w:asciiTheme="minorHAnsi" w:hAnsiTheme="minorHAnsi" w:cs="Arial"/>
                <w:color w:val="auto"/>
                <w:sz w:val="22"/>
                <w:szCs w:val="22"/>
              </w:rPr>
              <w:t xml:space="preserve"> a higher local demand is also driving growth in jobs here. Hospitality is offered in Christchurch, Rotorua and Tauranga</w:t>
            </w:r>
            <w:r w:rsidR="004504CB">
              <w:rPr>
                <w:rFonts w:asciiTheme="minorHAnsi" w:hAnsiTheme="minorHAnsi" w:cs="Arial"/>
                <w:color w:val="auto"/>
                <w:sz w:val="22"/>
                <w:szCs w:val="22"/>
              </w:rPr>
              <w:t xml:space="preserve"> (2017)</w:t>
            </w:r>
            <w:r>
              <w:rPr>
                <w:rFonts w:asciiTheme="minorHAnsi" w:hAnsiTheme="minorHAnsi" w:cs="Arial"/>
                <w:color w:val="auto"/>
                <w:sz w:val="22"/>
                <w:szCs w:val="22"/>
              </w:rPr>
              <w:t>), all areas of high economic and tourism growth.</w:t>
            </w:r>
            <w:r w:rsidR="00F555EB">
              <w:rPr>
                <w:rFonts w:asciiTheme="minorHAnsi" w:hAnsiTheme="minorHAnsi" w:cs="Arial"/>
                <w:color w:val="auto"/>
                <w:sz w:val="22"/>
                <w:szCs w:val="22"/>
              </w:rPr>
              <w:t xml:space="preserve"> </w:t>
            </w:r>
            <w:r w:rsidR="004504CB">
              <w:rPr>
                <w:rFonts w:asciiTheme="minorHAnsi" w:hAnsiTheme="minorHAnsi" w:cs="Arial"/>
                <w:color w:val="auto"/>
                <w:sz w:val="22"/>
                <w:szCs w:val="22"/>
              </w:rPr>
              <w:t>Employer d</w:t>
            </w:r>
            <w:r w:rsidR="00F555EB">
              <w:rPr>
                <w:rFonts w:asciiTheme="minorHAnsi" w:hAnsiTheme="minorHAnsi" w:cs="Arial"/>
                <w:color w:val="auto"/>
                <w:sz w:val="22"/>
                <w:szCs w:val="22"/>
              </w:rPr>
              <w:t>emand</w:t>
            </w:r>
            <w:r w:rsidR="004504CB">
              <w:rPr>
                <w:rFonts w:asciiTheme="minorHAnsi" w:hAnsiTheme="minorHAnsi" w:cs="Arial"/>
                <w:color w:val="auto"/>
                <w:sz w:val="22"/>
                <w:szCs w:val="22"/>
              </w:rPr>
              <w:t xml:space="preserve"> for graduates</w:t>
            </w:r>
            <w:r w:rsidR="00F555EB">
              <w:rPr>
                <w:rFonts w:asciiTheme="minorHAnsi" w:hAnsiTheme="minorHAnsi" w:cs="Arial"/>
                <w:color w:val="auto"/>
                <w:sz w:val="22"/>
                <w:szCs w:val="22"/>
              </w:rPr>
              <w:t xml:space="preserve"> is strong both domestically and Internationally. New Hotels, café’s motels etc are opening up continuously to cater for increasing demand.</w:t>
            </w:r>
          </w:p>
          <w:p w14:paraId="0E53EA31" w14:textId="508A026B" w:rsidR="00F555EB" w:rsidRPr="00F555EB" w:rsidRDefault="00F555EB" w:rsidP="00C3184D">
            <w:pPr>
              <w:pStyle w:val="Header"/>
              <w:spacing w:before="120"/>
              <w:rPr>
                <w:rFonts w:asciiTheme="minorHAnsi" w:hAnsiTheme="minorHAnsi" w:cs="Arial"/>
                <w:color w:val="auto"/>
                <w:sz w:val="22"/>
                <w:szCs w:val="22"/>
              </w:rPr>
            </w:pPr>
            <w:r w:rsidRPr="00F555EB">
              <w:rPr>
                <w:rFonts w:asciiTheme="minorHAnsi" w:hAnsiTheme="minorHAnsi" w:cs="Arial"/>
                <w:b/>
                <w:color w:val="auto"/>
                <w:sz w:val="22"/>
                <w:szCs w:val="22"/>
              </w:rPr>
              <w:t>Business (levels 5 and 6)</w:t>
            </w:r>
            <w:r>
              <w:rPr>
                <w:rFonts w:asciiTheme="minorHAnsi" w:hAnsiTheme="minorHAnsi" w:cs="Arial"/>
                <w:b/>
                <w:color w:val="auto"/>
                <w:sz w:val="22"/>
                <w:szCs w:val="22"/>
              </w:rPr>
              <w:t xml:space="preserve"> </w:t>
            </w:r>
            <w:r w:rsidRPr="00F555EB">
              <w:rPr>
                <w:rFonts w:asciiTheme="minorHAnsi" w:hAnsiTheme="minorHAnsi" w:cs="Arial"/>
                <w:color w:val="auto"/>
                <w:sz w:val="22"/>
                <w:szCs w:val="22"/>
              </w:rPr>
              <w:t>Offered only in Christchurch, we</w:t>
            </w:r>
            <w:r>
              <w:rPr>
                <w:rFonts w:asciiTheme="minorHAnsi" w:hAnsiTheme="minorHAnsi" w:cs="Arial"/>
                <w:color w:val="auto"/>
                <w:sz w:val="22"/>
                <w:szCs w:val="22"/>
              </w:rPr>
              <w:t xml:space="preserve"> are seeing increasing demand at level 5 domestically, with employment supported by the growing economy. There are significant skill shortages in the low to middle management areas due to the fast economic growth in Christchurch.  </w:t>
            </w:r>
            <w:r w:rsidR="004504CB">
              <w:rPr>
                <w:rFonts w:asciiTheme="minorHAnsi" w:hAnsiTheme="minorHAnsi" w:cs="Arial"/>
                <w:color w:val="auto"/>
                <w:sz w:val="22"/>
                <w:szCs w:val="22"/>
              </w:rPr>
              <w:t>As skills are more generic specific statistics on employment available is difficult to quantify but employment outcomes for graduates is strong, for what is a new industry for Avonmore, with relationships with employers still evolving.</w:t>
            </w:r>
            <w:r w:rsidR="004045EE">
              <w:rPr>
                <w:rFonts w:asciiTheme="minorHAnsi" w:hAnsiTheme="minorHAnsi" w:cs="Arial"/>
                <w:color w:val="auto"/>
                <w:sz w:val="22"/>
                <w:szCs w:val="22"/>
              </w:rPr>
              <w:t xml:space="preserve"> We are looking to affer Business in Tauranga and Rotorua in 2017, with detail to be provided to TEC very soon.</w:t>
            </w:r>
          </w:p>
          <w:p w14:paraId="7EC1321A" w14:textId="77777777" w:rsidR="001C0525" w:rsidRPr="002E5E48" w:rsidRDefault="001C0525" w:rsidP="00C3184D">
            <w:pPr>
              <w:pStyle w:val="Header"/>
              <w:spacing w:before="120"/>
              <w:rPr>
                <w:rFonts w:asciiTheme="minorHAnsi" w:hAnsiTheme="minorHAnsi" w:cs="Arial"/>
                <w:color w:val="auto"/>
                <w:sz w:val="22"/>
                <w:szCs w:val="22"/>
              </w:rPr>
            </w:pPr>
          </w:p>
          <w:p w14:paraId="56BCE7A1" w14:textId="77777777" w:rsidR="00125F70" w:rsidRDefault="00125F70" w:rsidP="00C3184D">
            <w:pPr>
              <w:pStyle w:val="Header"/>
              <w:spacing w:before="120"/>
              <w:rPr>
                <w:rFonts w:asciiTheme="minorHAnsi" w:hAnsiTheme="minorHAnsi" w:cs="Arial"/>
                <w:b/>
                <w:color w:val="auto"/>
                <w:sz w:val="22"/>
                <w:szCs w:val="22"/>
              </w:rPr>
            </w:pPr>
          </w:p>
          <w:p w14:paraId="29A8216B" w14:textId="77777777" w:rsidR="00783D14" w:rsidRDefault="00783D14" w:rsidP="00C3184D">
            <w:pPr>
              <w:pStyle w:val="Header"/>
              <w:spacing w:before="120"/>
              <w:rPr>
                <w:rFonts w:asciiTheme="minorHAnsi" w:hAnsiTheme="minorHAnsi" w:cs="Arial"/>
                <w:b/>
                <w:color w:val="auto"/>
                <w:sz w:val="22"/>
                <w:szCs w:val="22"/>
              </w:rPr>
            </w:pPr>
          </w:p>
          <w:p w14:paraId="62A26998" w14:textId="77777777" w:rsidR="00783D14" w:rsidRDefault="00783D14" w:rsidP="00C3184D">
            <w:pPr>
              <w:pStyle w:val="Header"/>
              <w:spacing w:before="120"/>
              <w:rPr>
                <w:rFonts w:asciiTheme="minorHAnsi" w:hAnsiTheme="minorHAnsi" w:cs="Arial"/>
                <w:b/>
                <w:color w:val="auto"/>
                <w:sz w:val="22"/>
                <w:szCs w:val="22"/>
              </w:rPr>
            </w:pPr>
          </w:p>
          <w:p w14:paraId="17FF3944" w14:textId="77777777" w:rsidR="00783D14" w:rsidRPr="00125F70" w:rsidRDefault="00783D14" w:rsidP="00C3184D">
            <w:pPr>
              <w:pStyle w:val="Header"/>
              <w:spacing w:before="120"/>
              <w:rPr>
                <w:rFonts w:asciiTheme="minorHAnsi" w:hAnsiTheme="minorHAnsi" w:cs="Arial"/>
                <w:b/>
                <w:color w:val="auto"/>
                <w:sz w:val="22"/>
                <w:szCs w:val="22"/>
              </w:rPr>
            </w:pPr>
          </w:p>
        </w:tc>
      </w:tr>
    </w:tbl>
    <w:p w14:paraId="151534C2" w14:textId="77777777" w:rsidR="00DF05B4" w:rsidRPr="00F555EB" w:rsidRDefault="00DF05B4" w:rsidP="00DF05B4">
      <w:pPr>
        <w:pStyle w:val="Header"/>
        <w:spacing w:before="120"/>
        <w:rPr>
          <w:rFonts w:asciiTheme="minorHAnsi" w:hAnsiTheme="minorHAnsi" w:cs="Arial"/>
          <w:color w:val="auto"/>
          <w:sz w:val="22"/>
          <w:szCs w:val="22"/>
        </w:rPr>
      </w:pPr>
      <w:r w:rsidRPr="00F555EB">
        <w:rPr>
          <w:rFonts w:asciiTheme="minorHAnsi" w:hAnsiTheme="minorHAnsi" w:cs="Arial"/>
          <w:color w:val="auto"/>
          <w:sz w:val="22"/>
          <w:szCs w:val="22"/>
        </w:rPr>
        <w:lastRenderedPageBreak/>
        <w:t>Future stakeholder needs are currently difficult to quantify</w:t>
      </w:r>
      <w:r>
        <w:rPr>
          <w:rFonts w:asciiTheme="minorHAnsi" w:hAnsiTheme="minorHAnsi" w:cs="Arial"/>
          <w:color w:val="auto"/>
          <w:sz w:val="22"/>
          <w:szCs w:val="22"/>
        </w:rPr>
        <w:t>, as skill shortages are dominating the discussions. Inevitably the economic cycle will change, affecting student demand and labor market demand, however increasing student demand for training, will benefit industry as the economic cycle continues.</w:t>
      </w:r>
    </w:p>
    <w:p w14:paraId="27448263" w14:textId="77777777" w:rsidR="00125F70" w:rsidRPr="00125F70" w:rsidRDefault="00125F70" w:rsidP="00125F70">
      <w:pPr>
        <w:rPr>
          <w:rFonts w:cs="Arial"/>
          <w:sz w:val="22"/>
          <w:szCs w:val="22"/>
        </w:rPr>
      </w:pPr>
    </w:p>
    <w:tbl>
      <w:tblPr>
        <w:tblW w:w="4948" w:type="pct"/>
        <w:tblInd w:w="108"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000" w:firstRow="0" w:lastRow="0" w:firstColumn="0" w:lastColumn="0" w:noHBand="0" w:noVBand="0"/>
      </w:tblPr>
      <w:tblGrid>
        <w:gridCol w:w="10086"/>
      </w:tblGrid>
      <w:tr w:rsidR="00125F70" w:rsidRPr="00125F70" w14:paraId="769979C6" w14:textId="77777777" w:rsidTr="00D23214">
        <w:trPr>
          <w:cantSplit/>
          <w:trHeight w:val="340"/>
        </w:trPr>
        <w:tc>
          <w:tcPr>
            <w:tcW w:w="5000" w:type="pct"/>
            <w:shd w:val="clear" w:color="auto" w:fill="FAEAD2" w:themeFill="text2" w:themeFillTint="33"/>
            <w:vAlign w:val="center"/>
          </w:tcPr>
          <w:p w14:paraId="0A4AE756" w14:textId="75D2DE04" w:rsidR="00547CD1" w:rsidRPr="003401B7" w:rsidRDefault="00125F70" w:rsidP="00C3184D">
            <w:pPr>
              <w:pStyle w:val="Header"/>
              <w:spacing w:before="120"/>
              <w:rPr>
                <w:rFonts w:asciiTheme="minorHAnsi" w:hAnsiTheme="minorHAnsi" w:cs="Arial"/>
                <w:color w:val="auto"/>
                <w:sz w:val="22"/>
                <w:szCs w:val="22"/>
              </w:rPr>
            </w:pPr>
            <w:r w:rsidRPr="00125F70">
              <w:rPr>
                <w:rFonts w:asciiTheme="minorHAnsi" w:hAnsiTheme="minorHAnsi" w:cs="Arial"/>
                <w:b/>
                <w:color w:val="auto"/>
                <w:sz w:val="22"/>
                <w:szCs w:val="22"/>
              </w:rPr>
              <w:t xml:space="preserve">3c – </w:t>
            </w:r>
            <w:r w:rsidRPr="00125F70">
              <w:rPr>
                <w:rFonts w:asciiTheme="minorHAnsi" w:hAnsiTheme="minorHAnsi" w:cs="Arial"/>
                <w:color w:val="auto"/>
                <w:sz w:val="22"/>
                <w:szCs w:val="22"/>
              </w:rPr>
              <w:t xml:space="preserve">The TEO has reviewed its current and proposed </w:t>
            </w:r>
            <w:r w:rsidR="00F74870">
              <w:rPr>
                <w:rFonts w:asciiTheme="minorHAnsi" w:hAnsiTheme="minorHAnsi" w:cs="Arial"/>
                <w:color w:val="auto"/>
                <w:sz w:val="22"/>
                <w:szCs w:val="22"/>
              </w:rPr>
              <w:t>Plan</w:t>
            </w:r>
            <w:r w:rsidRPr="00125F70">
              <w:rPr>
                <w:rFonts w:asciiTheme="minorHAnsi" w:hAnsiTheme="minorHAnsi" w:cs="Arial"/>
                <w:color w:val="auto"/>
                <w:sz w:val="22"/>
                <w:szCs w:val="22"/>
              </w:rPr>
              <w:t>s against the needs of its stakeholders, and has documented what changes it has made, or will make to better accommodate these.</w:t>
            </w:r>
          </w:p>
        </w:tc>
      </w:tr>
      <w:tr w:rsidR="00125F70" w:rsidRPr="00125F70" w14:paraId="0DAADA38" w14:textId="77777777" w:rsidTr="00D23214">
        <w:trPr>
          <w:cantSplit/>
          <w:trHeight w:val="340"/>
        </w:trPr>
        <w:tc>
          <w:tcPr>
            <w:tcW w:w="5000" w:type="pct"/>
            <w:vAlign w:val="center"/>
          </w:tcPr>
          <w:p w14:paraId="78E18F39" w14:textId="77777777" w:rsidR="00125F70" w:rsidRPr="00D23214" w:rsidRDefault="00125F70" w:rsidP="00C3184D">
            <w:pPr>
              <w:pStyle w:val="Header"/>
              <w:spacing w:before="120"/>
              <w:rPr>
                <w:rFonts w:asciiTheme="minorHAnsi" w:hAnsiTheme="minorHAnsi" w:cs="Arial"/>
                <w:b/>
                <w:color w:val="auto"/>
                <w:sz w:val="22"/>
                <w:szCs w:val="22"/>
              </w:rPr>
            </w:pPr>
            <w:r w:rsidRPr="00D23214">
              <w:rPr>
                <w:rFonts w:asciiTheme="minorHAnsi" w:hAnsiTheme="minorHAnsi" w:cs="Arial"/>
                <w:b/>
                <w:color w:val="auto"/>
                <w:sz w:val="22"/>
                <w:szCs w:val="22"/>
              </w:rPr>
              <w:t xml:space="preserve">TEC considerations  </w:t>
            </w:r>
          </w:p>
          <w:p w14:paraId="004065F0" w14:textId="77777777" w:rsidR="00125F70" w:rsidRPr="00125F70" w:rsidRDefault="00125F70" w:rsidP="00C3184D">
            <w:pPr>
              <w:pStyle w:val="Header"/>
              <w:spacing w:before="120"/>
              <w:rPr>
                <w:rFonts w:asciiTheme="minorHAnsi" w:hAnsiTheme="minorHAnsi" w:cs="Arial"/>
                <w:color w:val="auto"/>
                <w:sz w:val="22"/>
                <w:szCs w:val="22"/>
              </w:rPr>
            </w:pPr>
            <w:r w:rsidRPr="00125F70">
              <w:rPr>
                <w:rFonts w:asciiTheme="minorHAnsi" w:hAnsiTheme="minorHAnsi" w:cs="Arial"/>
                <w:color w:val="auto"/>
                <w:sz w:val="22"/>
                <w:szCs w:val="22"/>
              </w:rPr>
              <w:t>In relation to the stakeholder groups listed in section 3a:</w:t>
            </w:r>
          </w:p>
          <w:p w14:paraId="41934EC7" w14:textId="77777777" w:rsidR="00125F70" w:rsidRPr="00125F70" w:rsidRDefault="00125F70" w:rsidP="00125F70">
            <w:pPr>
              <w:pStyle w:val="Header"/>
              <w:numPr>
                <w:ilvl w:val="0"/>
                <w:numId w:val="19"/>
              </w:numPr>
              <w:tabs>
                <w:tab w:val="clear" w:pos="4320"/>
                <w:tab w:val="clear" w:pos="8640"/>
              </w:tabs>
              <w:spacing w:before="120" w:after="120" w:line="280" w:lineRule="exact"/>
              <w:rPr>
                <w:rFonts w:asciiTheme="minorHAnsi" w:hAnsiTheme="minorHAnsi" w:cs="Arial"/>
                <w:color w:val="auto"/>
                <w:sz w:val="22"/>
                <w:szCs w:val="22"/>
              </w:rPr>
            </w:pPr>
            <w:r w:rsidRPr="00125F70">
              <w:rPr>
                <w:rFonts w:asciiTheme="minorHAnsi" w:hAnsiTheme="minorHAnsi" w:cs="Arial"/>
                <w:color w:val="auto"/>
                <w:sz w:val="22"/>
                <w:szCs w:val="22"/>
              </w:rPr>
              <w:t>Does the proposed Mix of Provision (MoP) clearly respond to stakeholder needs and/or the TES priorities, in the proposed regions of delivery?</w:t>
            </w:r>
          </w:p>
          <w:p w14:paraId="4B41F0AD" w14:textId="77777777" w:rsidR="00125F70" w:rsidRPr="00125F70" w:rsidRDefault="00125F70" w:rsidP="00125F70">
            <w:pPr>
              <w:pStyle w:val="Header"/>
              <w:numPr>
                <w:ilvl w:val="0"/>
                <w:numId w:val="19"/>
              </w:numPr>
              <w:tabs>
                <w:tab w:val="clear" w:pos="4320"/>
                <w:tab w:val="clear" w:pos="8640"/>
              </w:tabs>
              <w:spacing w:before="120" w:after="120" w:line="280" w:lineRule="exact"/>
              <w:rPr>
                <w:rFonts w:asciiTheme="minorHAnsi" w:hAnsiTheme="minorHAnsi" w:cs="Arial"/>
                <w:color w:val="auto"/>
                <w:sz w:val="22"/>
                <w:szCs w:val="22"/>
              </w:rPr>
            </w:pPr>
            <w:r w:rsidRPr="00125F70">
              <w:rPr>
                <w:rFonts w:asciiTheme="minorHAnsi" w:hAnsiTheme="minorHAnsi" w:cs="Arial"/>
                <w:color w:val="auto"/>
                <w:sz w:val="22"/>
                <w:szCs w:val="22"/>
              </w:rPr>
              <w:t>Is the TEO continuing to engage with stakeholders to ensure that their needs are being met on an ongoing basis?</w:t>
            </w:r>
          </w:p>
          <w:p w14:paraId="3BBAF08B" w14:textId="45D0FC95" w:rsidR="00125F70" w:rsidRPr="00125F70" w:rsidRDefault="00125F70" w:rsidP="00125F70">
            <w:pPr>
              <w:pStyle w:val="Header"/>
              <w:numPr>
                <w:ilvl w:val="0"/>
                <w:numId w:val="19"/>
              </w:numPr>
              <w:tabs>
                <w:tab w:val="clear" w:pos="4320"/>
                <w:tab w:val="clear" w:pos="8640"/>
              </w:tabs>
              <w:spacing w:before="120" w:after="120" w:line="280" w:lineRule="exact"/>
              <w:rPr>
                <w:rFonts w:asciiTheme="minorHAnsi" w:hAnsiTheme="minorHAnsi" w:cs="Arial"/>
                <w:color w:val="auto"/>
                <w:sz w:val="22"/>
                <w:szCs w:val="22"/>
              </w:rPr>
            </w:pPr>
            <w:r w:rsidRPr="00125F70">
              <w:rPr>
                <w:rFonts w:asciiTheme="minorHAnsi" w:hAnsiTheme="minorHAnsi" w:cs="Arial"/>
                <w:color w:val="auto"/>
                <w:sz w:val="22"/>
                <w:szCs w:val="22"/>
              </w:rPr>
              <w:t xml:space="preserve">Has the TEO described how it will report to key stakeholders on its progress towards meeting their needs, and how it will amend its </w:t>
            </w:r>
            <w:r w:rsidR="00F74870">
              <w:rPr>
                <w:rFonts w:asciiTheme="minorHAnsi" w:hAnsiTheme="minorHAnsi" w:cs="Arial"/>
                <w:color w:val="auto"/>
                <w:sz w:val="22"/>
                <w:szCs w:val="22"/>
              </w:rPr>
              <w:t>Plan</w:t>
            </w:r>
            <w:r w:rsidRPr="00125F70">
              <w:rPr>
                <w:rFonts w:asciiTheme="minorHAnsi" w:hAnsiTheme="minorHAnsi" w:cs="Arial"/>
                <w:color w:val="auto"/>
                <w:sz w:val="22"/>
                <w:szCs w:val="22"/>
              </w:rPr>
              <w:t>s in response?</w:t>
            </w:r>
          </w:p>
        </w:tc>
      </w:tr>
      <w:tr w:rsidR="00125F70" w:rsidRPr="00125F70" w14:paraId="664E92C4" w14:textId="77777777" w:rsidTr="00D23214">
        <w:trPr>
          <w:cantSplit/>
          <w:trHeight w:val="340"/>
        </w:trPr>
        <w:tc>
          <w:tcPr>
            <w:tcW w:w="5000" w:type="pct"/>
            <w:vAlign w:val="center"/>
          </w:tcPr>
          <w:p w14:paraId="6E824206" w14:textId="6B3EC24D" w:rsidR="00125F70" w:rsidRPr="00125F70" w:rsidRDefault="00125F70" w:rsidP="00C3184D">
            <w:pPr>
              <w:pStyle w:val="Header"/>
              <w:spacing w:before="120"/>
              <w:rPr>
                <w:rFonts w:asciiTheme="minorHAnsi" w:hAnsiTheme="minorHAnsi" w:cs="Arial"/>
                <w:b/>
                <w:color w:val="auto"/>
                <w:sz w:val="22"/>
                <w:szCs w:val="22"/>
              </w:rPr>
            </w:pPr>
            <w:r w:rsidRPr="00125F70">
              <w:rPr>
                <w:rFonts w:asciiTheme="minorHAnsi" w:hAnsiTheme="minorHAnsi" w:cs="Arial"/>
                <w:b/>
                <w:color w:val="auto"/>
                <w:sz w:val="22"/>
                <w:szCs w:val="22"/>
              </w:rPr>
              <w:lastRenderedPageBreak/>
              <w:t>TEO response</w:t>
            </w:r>
          </w:p>
          <w:p w14:paraId="162BDC6A" w14:textId="77777777" w:rsidR="00125F70" w:rsidRDefault="002C6193"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 xml:space="preserve">Stakeholders from Industry perspective, are telling us of ongoing and in some cases serious skills shortages (IT particularly, but also middle management) </w:t>
            </w:r>
          </w:p>
          <w:p w14:paraId="25B61DF8" w14:textId="5A864CA2" w:rsidR="002C6193" w:rsidRDefault="002C6193"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Avonmore is doing its best to meet these stakeholder needs but are limited by the high labo</w:t>
            </w:r>
            <w:r w:rsidR="00DF05B4">
              <w:rPr>
                <w:rFonts w:asciiTheme="minorHAnsi" w:hAnsiTheme="minorHAnsi" w:cs="Arial"/>
                <w:color w:val="auto"/>
                <w:sz w:val="22"/>
                <w:szCs w:val="22"/>
              </w:rPr>
              <w:t>u</w:t>
            </w:r>
            <w:r>
              <w:rPr>
                <w:rFonts w:asciiTheme="minorHAnsi" w:hAnsiTheme="minorHAnsi" w:cs="Arial"/>
                <w:color w:val="auto"/>
                <w:sz w:val="22"/>
                <w:szCs w:val="22"/>
              </w:rPr>
              <w:t>r market demand, low numbers of school leavers</w:t>
            </w:r>
            <w:r w:rsidR="00DF05B4">
              <w:rPr>
                <w:rFonts w:asciiTheme="minorHAnsi" w:hAnsiTheme="minorHAnsi" w:cs="Arial"/>
                <w:color w:val="auto"/>
                <w:sz w:val="22"/>
                <w:szCs w:val="22"/>
              </w:rPr>
              <w:t>,</w:t>
            </w:r>
            <w:r>
              <w:rPr>
                <w:rFonts w:asciiTheme="minorHAnsi" w:hAnsiTheme="minorHAnsi" w:cs="Arial"/>
                <w:color w:val="auto"/>
                <w:sz w:val="22"/>
                <w:szCs w:val="22"/>
              </w:rPr>
              <w:t xml:space="preserve"> resulting in </w:t>
            </w:r>
            <w:r w:rsidR="004504CB">
              <w:rPr>
                <w:rFonts w:asciiTheme="minorHAnsi" w:hAnsiTheme="minorHAnsi" w:cs="Arial"/>
                <w:color w:val="auto"/>
                <w:sz w:val="22"/>
                <w:szCs w:val="22"/>
              </w:rPr>
              <w:t xml:space="preserve">enrolments and therefore graduates being below employer </w:t>
            </w:r>
            <w:r w:rsidR="00B87553">
              <w:rPr>
                <w:rFonts w:asciiTheme="minorHAnsi" w:hAnsiTheme="minorHAnsi" w:cs="Arial"/>
                <w:color w:val="auto"/>
                <w:sz w:val="22"/>
                <w:szCs w:val="22"/>
              </w:rPr>
              <w:t>demand.</w:t>
            </w:r>
          </w:p>
          <w:p w14:paraId="19C0AF2F" w14:textId="64027BDB" w:rsidR="002C6193" w:rsidRDefault="002C6193"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Schools</w:t>
            </w:r>
            <w:r w:rsidR="00F65CCF">
              <w:rPr>
                <w:rFonts w:asciiTheme="minorHAnsi" w:hAnsiTheme="minorHAnsi" w:cs="Arial"/>
                <w:color w:val="auto"/>
                <w:sz w:val="22"/>
                <w:szCs w:val="22"/>
              </w:rPr>
              <w:t xml:space="preserve"> and </w:t>
            </w:r>
            <w:r>
              <w:rPr>
                <w:rFonts w:asciiTheme="minorHAnsi" w:hAnsiTheme="minorHAnsi" w:cs="Arial"/>
                <w:color w:val="auto"/>
                <w:sz w:val="22"/>
                <w:szCs w:val="22"/>
              </w:rPr>
              <w:t xml:space="preserve">other tertiary providers </w:t>
            </w:r>
            <w:r w:rsidR="00F65CCF">
              <w:rPr>
                <w:rFonts w:asciiTheme="minorHAnsi" w:hAnsiTheme="minorHAnsi" w:cs="Arial"/>
                <w:color w:val="auto"/>
                <w:sz w:val="22"/>
                <w:szCs w:val="22"/>
              </w:rPr>
              <w:t>on the student supply side of Stakeholders are finding outcomes for their students with an ease not seen in recent years. Jobs, on job training or tertiary education places are available for suitable applicants.</w:t>
            </w:r>
          </w:p>
          <w:p w14:paraId="4E3C42D0" w14:textId="76C93A6C" w:rsidR="00F65CCF" w:rsidRDefault="00F65CCF"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 xml:space="preserve">Avonmore’s mix of provision is changing, being driven from the student supply side, rather than the industry demand side as has traditionally been the case. Employment outcomes and further training outcomes are easily achieved for suitable </w:t>
            </w:r>
            <w:r w:rsidR="004504CB">
              <w:rPr>
                <w:rFonts w:asciiTheme="minorHAnsi" w:hAnsiTheme="minorHAnsi" w:cs="Arial"/>
                <w:color w:val="auto"/>
                <w:sz w:val="22"/>
                <w:szCs w:val="22"/>
              </w:rPr>
              <w:t>graduates</w:t>
            </w:r>
            <w:r>
              <w:rPr>
                <w:rFonts w:asciiTheme="minorHAnsi" w:hAnsiTheme="minorHAnsi" w:cs="Arial"/>
                <w:color w:val="auto"/>
                <w:sz w:val="22"/>
                <w:szCs w:val="22"/>
              </w:rPr>
              <w:t>.</w:t>
            </w:r>
          </w:p>
          <w:p w14:paraId="33066BD1" w14:textId="2E2F48AB" w:rsidR="00F65CCF" w:rsidRDefault="00F65CCF"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 xml:space="preserve">The drivers of Avonmore’s Mix of provision has moved from the Industry Skills side to the Student supply side. This is equally important. The changes made in dropping some programmes, and introduction of </w:t>
            </w:r>
            <w:r w:rsidR="00B87553">
              <w:rPr>
                <w:rFonts w:asciiTheme="minorHAnsi" w:hAnsiTheme="minorHAnsi" w:cs="Arial"/>
                <w:color w:val="auto"/>
                <w:sz w:val="22"/>
                <w:szCs w:val="22"/>
              </w:rPr>
              <w:t xml:space="preserve">new </w:t>
            </w:r>
            <w:r>
              <w:rPr>
                <w:rFonts w:asciiTheme="minorHAnsi" w:hAnsiTheme="minorHAnsi" w:cs="Arial"/>
                <w:color w:val="auto"/>
                <w:sz w:val="22"/>
                <w:szCs w:val="22"/>
              </w:rPr>
              <w:t>programmes</w:t>
            </w:r>
            <w:r w:rsidR="00B87553">
              <w:rPr>
                <w:rFonts w:asciiTheme="minorHAnsi" w:hAnsiTheme="minorHAnsi" w:cs="Arial"/>
                <w:color w:val="auto"/>
                <w:sz w:val="22"/>
                <w:szCs w:val="22"/>
              </w:rPr>
              <w:t xml:space="preserve"> and introduction of existing programmes</w:t>
            </w:r>
            <w:r>
              <w:rPr>
                <w:rFonts w:asciiTheme="minorHAnsi" w:hAnsiTheme="minorHAnsi" w:cs="Arial"/>
                <w:color w:val="auto"/>
                <w:sz w:val="22"/>
                <w:szCs w:val="22"/>
              </w:rPr>
              <w:t xml:space="preserve"> to new areas, plus the addition of new programmes in recent years are detailed in earlier responses.</w:t>
            </w:r>
          </w:p>
          <w:p w14:paraId="3EAB7DC1" w14:textId="58406921" w:rsidR="00F65CCF" w:rsidRDefault="00F65CCF"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Yes</w:t>
            </w:r>
            <w:r w:rsidR="00B87553">
              <w:rPr>
                <w:rFonts w:asciiTheme="minorHAnsi" w:hAnsiTheme="minorHAnsi" w:cs="Arial"/>
                <w:color w:val="auto"/>
                <w:sz w:val="22"/>
                <w:szCs w:val="22"/>
              </w:rPr>
              <w:t>,</w:t>
            </w:r>
            <w:r>
              <w:rPr>
                <w:rFonts w:asciiTheme="minorHAnsi" w:hAnsiTheme="minorHAnsi" w:cs="Arial"/>
                <w:color w:val="auto"/>
                <w:sz w:val="22"/>
                <w:szCs w:val="22"/>
              </w:rPr>
              <w:t xml:space="preserve"> the MoP does clearly respond to stakeholder needs</w:t>
            </w:r>
            <w:r w:rsidR="004504CB">
              <w:rPr>
                <w:rFonts w:asciiTheme="minorHAnsi" w:hAnsiTheme="minorHAnsi" w:cs="Arial"/>
                <w:color w:val="auto"/>
                <w:sz w:val="22"/>
                <w:szCs w:val="22"/>
              </w:rPr>
              <w:t>, but with ongoing change to meet the changing needs.</w:t>
            </w:r>
          </w:p>
          <w:p w14:paraId="4008929F" w14:textId="2D3743B9" w:rsidR="00F65CCF" w:rsidRDefault="00F65CCF"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The TES priorities as detailed in section 2a are responded to</w:t>
            </w:r>
            <w:r w:rsidR="00B96BBC">
              <w:rPr>
                <w:rFonts w:asciiTheme="minorHAnsi" w:hAnsiTheme="minorHAnsi" w:cs="Arial"/>
                <w:color w:val="auto"/>
                <w:sz w:val="22"/>
                <w:szCs w:val="22"/>
              </w:rPr>
              <w:t>, with the changing student needs around Numeracy and Literacy, student support for “at Risk’ students including Maori and Pacifica students are  all increasing and needs are being met, as demonstrated by academic and L</w:t>
            </w:r>
            <w:r w:rsidR="004504CB">
              <w:rPr>
                <w:rFonts w:asciiTheme="minorHAnsi" w:hAnsiTheme="minorHAnsi" w:cs="Arial"/>
                <w:color w:val="auto"/>
                <w:sz w:val="22"/>
                <w:szCs w:val="22"/>
              </w:rPr>
              <w:t>a</w:t>
            </w:r>
            <w:r w:rsidR="00B96BBC">
              <w:rPr>
                <w:rFonts w:asciiTheme="minorHAnsi" w:hAnsiTheme="minorHAnsi" w:cs="Arial"/>
                <w:color w:val="auto"/>
                <w:sz w:val="22"/>
                <w:szCs w:val="22"/>
              </w:rPr>
              <w:t>bo</w:t>
            </w:r>
            <w:r w:rsidR="004504CB">
              <w:rPr>
                <w:rFonts w:asciiTheme="minorHAnsi" w:hAnsiTheme="minorHAnsi" w:cs="Arial"/>
                <w:color w:val="auto"/>
                <w:sz w:val="22"/>
                <w:szCs w:val="22"/>
              </w:rPr>
              <w:t>u</w:t>
            </w:r>
            <w:r w:rsidR="00B96BBC">
              <w:rPr>
                <w:rFonts w:asciiTheme="minorHAnsi" w:hAnsiTheme="minorHAnsi" w:cs="Arial"/>
                <w:color w:val="auto"/>
                <w:sz w:val="22"/>
                <w:szCs w:val="22"/>
              </w:rPr>
              <w:t>r Market outcomes.</w:t>
            </w:r>
          </w:p>
          <w:p w14:paraId="496F7E40" w14:textId="1E4B7955" w:rsidR="00B96BBC" w:rsidRDefault="00B96BBC"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As described in section 3a our links to stakeholders are ongoing, and are not reliant on annual meetings. We are quickly aware of changing needs and expectations of our stakeholders, as evidenced by our ongoing adaptation to the ever changing student market and labo</w:t>
            </w:r>
            <w:r w:rsidR="00B87553">
              <w:rPr>
                <w:rFonts w:asciiTheme="minorHAnsi" w:hAnsiTheme="minorHAnsi" w:cs="Arial"/>
                <w:color w:val="auto"/>
                <w:sz w:val="22"/>
                <w:szCs w:val="22"/>
              </w:rPr>
              <w:t>u</w:t>
            </w:r>
            <w:r>
              <w:rPr>
                <w:rFonts w:asciiTheme="minorHAnsi" w:hAnsiTheme="minorHAnsi" w:cs="Arial"/>
                <w:color w:val="auto"/>
                <w:sz w:val="22"/>
                <w:szCs w:val="22"/>
              </w:rPr>
              <w:t>r markets.  We note that numerous tertiary providers have either amalgamated or disappeared, as the changing markets have created new challenges.  Despite these changes and the Christchurch earthquakes Avonmore has changed, evolved and grown, as demonstration of our ability to monitor and respond to the changing stakeholder needs.</w:t>
            </w:r>
          </w:p>
          <w:p w14:paraId="514226B2" w14:textId="4805A534" w:rsidR="00B96BBC" w:rsidRDefault="00B96BBC"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 xml:space="preserve">Reporting to key stakeholders, apart from Government departments is an informal process, where needs are articulated, discussed and ideas conveyed on appropriate responses. </w:t>
            </w:r>
            <w:r w:rsidR="004504CB">
              <w:rPr>
                <w:rFonts w:asciiTheme="minorHAnsi" w:hAnsiTheme="minorHAnsi" w:cs="Arial"/>
                <w:color w:val="auto"/>
                <w:sz w:val="22"/>
                <w:szCs w:val="22"/>
              </w:rPr>
              <w:t>Ongoing but informal discussions are held with employers / industry, schools and numerous other listed stakeholders.</w:t>
            </w:r>
          </w:p>
          <w:p w14:paraId="57A8B720" w14:textId="233ED65C" w:rsidR="003946A1" w:rsidRDefault="003946A1"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 xml:space="preserve">For </w:t>
            </w:r>
            <w:r w:rsidR="00B87553">
              <w:rPr>
                <w:rFonts w:asciiTheme="minorHAnsi" w:hAnsiTheme="minorHAnsi" w:cs="Arial"/>
                <w:color w:val="auto"/>
                <w:sz w:val="22"/>
                <w:szCs w:val="22"/>
              </w:rPr>
              <w:t>example,</w:t>
            </w:r>
            <w:r>
              <w:rPr>
                <w:rFonts w:asciiTheme="minorHAnsi" w:hAnsiTheme="minorHAnsi" w:cs="Arial"/>
                <w:color w:val="auto"/>
                <w:sz w:val="22"/>
                <w:szCs w:val="22"/>
              </w:rPr>
              <w:t xml:space="preserve"> </w:t>
            </w:r>
            <w:r w:rsidR="009F55E2">
              <w:rPr>
                <w:rFonts w:asciiTheme="minorHAnsi" w:hAnsiTheme="minorHAnsi" w:cs="Arial"/>
                <w:color w:val="auto"/>
                <w:sz w:val="22"/>
                <w:szCs w:val="22"/>
              </w:rPr>
              <w:t xml:space="preserve">the current </w:t>
            </w:r>
            <w:r>
              <w:rPr>
                <w:rFonts w:asciiTheme="minorHAnsi" w:hAnsiTheme="minorHAnsi" w:cs="Arial"/>
                <w:color w:val="auto"/>
                <w:sz w:val="22"/>
                <w:szCs w:val="22"/>
              </w:rPr>
              <w:t xml:space="preserve">expectation from industry is more graduates. In IT we work with wider industry groups to recruit potential students into training. A particular focus at the moment is women in IT, which is traditionally dominated by males. There is usually a </w:t>
            </w:r>
            <w:r w:rsidR="00B87553">
              <w:rPr>
                <w:rFonts w:asciiTheme="minorHAnsi" w:hAnsiTheme="minorHAnsi" w:cs="Arial"/>
                <w:color w:val="auto"/>
                <w:sz w:val="22"/>
                <w:szCs w:val="22"/>
              </w:rPr>
              <w:t>2-year</w:t>
            </w:r>
            <w:r>
              <w:rPr>
                <w:rFonts w:asciiTheme="minorHAnsi" w:hAnsiTheme="minorHAnsi" w:cs="Arial"/>
                <w:color w:val="auto"/>
                <w:sz w:val="22"/>
                <w:szCs w:val="22"/>
              </w:rPr>
              <w:t xml:space="preserve"> delay between recruitment and appropriate graduates being available to industry. We have increasing numbers of students commencing training in IT currently, at </w:t>
            </w:r>
            <w:r w:rsidR="00DF05B4">
              <w:rPr>
                <w:rFonts w:asciiTheme="minorHAnsi" w:hAnsiTheme="minorHAnsi" w:cs="Arial"/>
                <w:color w:val="auto"/>
                <w:sz w:val="22"/>
                <w:szCs w:val="22"/>
              </w:rPr>
              <w:t>all</w:t>
            </w:r>
            <w:r>
              <w:rPr>
                <w:rFonts w:asciiTheme="minorHAnsi" w:hAnsiTheme="minorHAnsi" w:cs="Arial"/>
                <w:color w:val="auto"/>
                <w:sz w:val="22"/>
                <w:szCs w:val="22"/>
              </w:rPr>
              <w:t xml:space="preserve"> sites and a new site in Rotorua. Industry is pleased with this response but </w:t>
            </w:r>
            <w:r w:rsidR="009F55E2">
              <w:rPr>
                <w:rFonts w:asciiTheme="minorHAnsi" w:hAnsiTheme="minorHAnsi" w:cs="Arial"/>
                <w:color w:val="auto"/>
                <w:sz w:val="22"/>
                <w:szCs w:val="22"/>
              </w:rPr>
              <w:t>seek</w:t>
            </w:r>
            <w:r>
              <w:rPr>
                <w:rFonts w:asciiTheme="minorHAnsi" w:hAnsiTheme="minorHAnsi" w:cs="Arial"/>
                <w:color w:val="auto"/>
                <w:sz w:val="22"/>
                <w:szCs w:val="22"/>
              </w:rPr>
              <w:t xml:space="preserve"> more graduates and sooner.</w:t>
            </w:r>
          </w:p>
          <w:p w14:paraId="3E4E8AD2" w14:textId="322FC783" w:rsidR="003946A1" w:rsidRDefault="003946A1"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From the student recruitment stakeholder feedback, there are so many positive options for students to suit their individual career path, that stakeholders have a simplified task. They are now asking more questions around students who have higher support needs to succeed</w:t>
            </w:r>
            <w:r w:rsidR="00230356">
              <w:rPr>
                <w:rFonts w:asciiTheme="minorHAnsi" w:hAnsiTheme="minorHAnsi" w:cs="Arial"/>
                <w:color w:val="auto"/>
                <w:sz w:val="22"/>
                <w:szCs w:val="22"/>
              </w:rPr>
              <w:t>, and these students are now getting opportunities that were harder to find in times of easy student recruitment times. In Avonmore where our systems are set up for increased support, this is seeing some significant wins, for some students. Eg physically disabled students etc.</w:t>
            </w:r>
          </w:p>
          <w:p w14:paraId="6E05B006" w14:textId="61B0E202" w:rsidR="00230356" w:rsidRPr="002C6193" w:rsidRDefault="00230356"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(examples available on request)</w:t>
            </w:r>
          </w:p>
          <w:p w14:paraId="0BB9D798" w14:textId="77777777" w:rsidR="00783D14" w:rsidRDefault="00783D14" w:rsidP="00C3184D">
            <w:pPr>
              <w:pStyle w:val="Header"/>
              <w:spacing w:before="120"/>
              <w:rPr>
                <w:rFonts w:asciiTheme="minorHAnsi" w:hAnsiTheme="minorHAnsi" w:cs="Arial"/>
                <w:b/>
                <w:color w:val="auto"/>
                <w:sz w:val="22"/>
                <w:szCs w:val="22"/>
              </w:rPr>
            </w:pPr>
          </w:p>
          <w:p w14:paraId="7390A0DB" w14:textId="77777777" w:rsidR="00783D14" w:rsidRDefault="00783D14" w:rsidP="00C3184D">
            <w:pPr>
              <w:pStyle w:val="Header"/>
              <w:spacing w:before="120"/>
              <w:rPr>
                <w:rFonts w:asciiTheme="minorHAnsi" w:hAnsiTheme="minorHAnsi" w:cs="Arial"/>
                <w:b/>
                <w:color w:val="auto"/>
                <w:sz w:val="22"/>
                <w:szCs w:val="22"/>
              </w:rPr>
            </w:pPr>
          </w:p>
          <w:p w14:paraId="0E77EC12" w14:textId="77777777" w:rsidR="00783D14" w:rsidRPr="00125F70" w:rsidRDefault="00783D14" w:rsidP="00C3184D">
            <w:pPr>
              <w:pStyle w:val="Header"/>
              <w:spacing w:before="120"/>
              <w:rPr>
                <w:rFonts w:asciiTheme="minorHAnsi" w:hAnsiTheme="minorHAnsi" w:cs="Arial"/>
                <w:b/>
                <w:color w:val="auto"/>
                <w:sz w:val="22"/>
                <w:szCs w:val="22"/>
              </w:rPr>
            </w:pPr>
          </w:p>
          <w:p w14:paraId="2BB38821" w14:textId="77777777" w:rsidR="00125F70" w:rsidRPr="00125F70" w:rsidRDefault="00125F70" w:rsidP="00C3184D">
            <w:pPr>
              <w:pStyle w:val="Header"/>
              <w:spacing w:before="120"/>
              <w:rPr>
                <w:rFonts w:asciiTheme="minorHAnsi" w:hAnsiTheme="minorHAnsi" w:cs="Arial"/>
                <w:b/>
                <w:color w:val="auto"/>
                <w:sz w:val="22"/>
                <w:szCs w:val="22"/>
              </w:rPr>
            </w:pPr>
          </w:p>
          <w:p w14:paraId="217A279E" w14:textId="77777777" w:rsidR="00125F70" w:rsidRPr="00125F70" w:rsidRDefault="00125F70" w:rsidP="00C3184D">
            <w:pPr>
              <w:pStyle w:val="Header"/>
              <w:spacing w:before="120"/>
              <w:rPr>
                <w:rFonts w:asciiTheme="minorHAnsi" w:hAnsiTheme="minorHAnsi" w:cs="Arial"/>
                <w:b/>
                <w:color w:val="auto"/>
                <w:sz w:val="22"/>
                <w:szCs w:val="22"/>
              </w:rPr>
            </w:pPr>
          </w:p>
        </w:tc>
      </w:tr>
    </w:tbl>
    <w:p w14:paraId="5C4F9966" w14:textId="77777777" w:rsidR="00783D14" w:rsidRDefault="00783D14" w:rsidP="00C3184D">
      <w:pPr>
        <w:spacing w:before="100" w:beforeAutospacing="1" w:after="100" w:afterAutospacing="1" w:line="270" w:lineRule="atLeast"/>
        <w:outlineLvl w:val="4"/>
        <w:rPr>
          <w:rFonts w:ascii="Calibri" w:eastAsiaTheme="majorEastAsia" w:hAnsi="Calibri" w:cstheme="majorBidi"/>
          <w:b/>
          <w:bCs/>
          <w:color w:val="EA9922" w:themeColor="text2"/>
          <w:sz w:val="26"/>
          <w:szCs w:val="26"/>
          <w:lang w:eastAsia="en-US"/>
        </w:rPr>
      </w:pPr>
    </w:p>
    <w:p w14:paraId="359C3F22" w14:textId="77777777" w:rsidR="003401B7" w:rsidRDefault="003401B7" w:rsidP="00C3184D">
      <w:pPr>
        <w:spacing w:before="100" w:beforeAutospacing="1" w:after="100" w:afterAutospacing="1" w:line="270" w:lineRule="atLeast"/>
        <w:outlineLvl w:val="4"/>
        <w:rPr>
          <w:rFonts w:ascii="Calibri" w:eastAsiaTheme="majorEastAsia" w:hAnsi="Calibri" w:cstheme="majorBidi"/>
          <w:b/>
          <w:bCs/>
          <w:color w:val="EA9922" w:themeColor="text2"/>
          <w:sz w:val="26"/>
          <w:szCs w:val="26"/>
          <w:lang w:eastAsia="en-US"/>
        </w:rPr>
      </w:pPr>
    </w:p>
    <w:p w14:paraId="7E927753" w14:textId="4D1A042A" w:rsidR="00C3184D" w:rsidRPr="00D23214" w:rsidRDefault="00C3184D" w:rsidP="00C3184D">
      <w:pPr>
        <w:spacing w:before="100" w:beforeAutospacing="1" w:after="100" w:afterAutospacing="1" w:line="270" w:lineRule="atLeast"/>
        <w:outlineLvl w:val="4"/>
        <w:rPr>
          <w:rFonts w:ascii="Calibri" w:eastAsiaTheme="majorEastAsia" w:hAnsi="Calibri" w:cstheme="majorBidi"/>
          <w:b/>
          <w:bCs/>
          <w:color w:val="EA9922" w:themeColor="text2"/>
          <w:sz w:val="26"/>
          <w:szCs w:val="26"/>
          <w:lang w:eastAsia="en-US"/>
        </w:rPr>
      </w:pPr>
      <w:r w:rsidRPr="00D23214">
        <w:rPr>
          <w:rFonts w:ascii="Calibri" w:eastAsiaTheme="majorEastAsia" w:hAnsi="Calibri" w:cstheme="majorBidi"/>
          <w:b/>
          <w:bCs/>
          <w:color w:val="EA9922" w:themeColor="text2"/>
          <w:sz w:val="26"/>
          <w:szCs w:val="26"/>
          <w:lang w:eastAsia="en-US"/>
        </w:rPr>
        <w:t xml:space="preserve">Section </w:t>
      </w:r>
      <w:r w:rsidR="00F74870">
        <w:rPr>
          <w:rFonts w:ascii="Calibri" w:eastAsiaTheme="majorEastAsia" w:hAnsi="Calibri" w:cstheme="majorBidi"/>
          <w:b/>
          <w:bCs/>
          <w:color w:val="EA9922" w:themeColor="text2"/>
          <w:sz w:val="26"/>
          <w:szCs w:val="26"/>
          <w:lang w:eastAsia="en-US"/>
        </w:rPr>
        <w:t>4</w:t>
      </w:r>
      <w:r w:rsidR="00F74870" w:rsidRPr="00D23214">
        <w:rPr>
          <w:rFonts w:ascii="Calibri" w:eastAsiaTheme="majorEastAsia" w:hAnsi="Calibri" w:cstheme="majorBidi"/>
          <w:b/>
          <w:bCs/>
          <w:color w:val="EA9922" w:themeColor="text2"/>
          <w:sz w:val="26"/>
          <w:szCs w:val="26"/>
          <w:lang w:eastAsia="en-US"/>
        </w:rPr>
        <w:t xml:space="preserve"> </w:t>
      </w:r>
      <w:r w:rsidR="00547CD1">
        <w:rPr>
          <w:rFonts w:ascii="Calibri" w:eastAsiaTheme="majorEastAsia" w:hAnsi="Calibri" w:cstheme="majorBidi"/>
          <w:b/>
          <w:bCs/>
          <w:color w:val="EA9922" w:themeColor="text2"/>
          <w:sz w:val="26"/>
          <w:szCs w:val="26"/>
          <w:lang w:eastAsia="en-US"/>
        </w:rPr>
        <w:t>–</w:t>
      </w:r>
      <w:r w:rsidR="00547CD1" w:rsidRPr="00D23214">
        <w:rPr>
          <w:rFonts w:ascii="Calibri" w:eastAsiaTheme="majorEastAsia" w:hAnsi="Calibri" w:cstheme="majorBidi"/>
          <w:b/>
          <w:bCs/>
          <w:color w:val="EA9922" w:themeColor="text2"/>
          <w:sz w:val="26"/>
          <w:szCs w:val="26"/>
          <w:lang w:eastAsia="en-US"/>
        </w:rPr>
        <w:t xml:space="preserve"> </w:t>
      </w:r>
      <w:r w:rsidRPr="00D23214">
        <w:rPr>
          <w:rFonts w:ascii="Calibri" w:eastAsiaTheme="majorEastAsia" w:hAnsi="Calibri" w:cstheme="majorBidi"/>
          <w:b/>
          <w:bCs/>
          <w:color w:val="EA9922" w:themeColor="text2"/>
          <w:sz w:val="26"/>
          <w:szCs w:val="26"/>
          <w:lang w:eastAsia="en-US"/>
        </w:rPr>
        <w:t>Programmes and activities</w:t>
      </w:r>
    </w:p>
    <w:p w14:paraId="53F8A223" w14:textId="77777777" w:rsidR="00C3184D" w:rsidRPr="00C3184D" w:rsidRDefault="00C3184D" w:rsidP="00C3184D">
      <w:pPr>
        <w:rPr>
          <w:rFonts w:cs="Arial"/>
          <w:sz w:val="22"/>
          <w:szCs w:val="22"/>
        </w:rPr>
      </w:pPr>
      <w:r w:rsidRPr="00C3184D">
        <w:rPr>
          <w:rFonts w:cs="Arial"/>
          <w:sz w:val="22"/>
          <w:szCs w:val="22"/>
        </w:rPr>
        <w:t xml:space="preserve">In this section of the template TEOs should specifically respond to the following requirements as described in the </w:t>
      </w:r>
      <w:hyperlink r:id="rId17" w:history="1">
        <w:r w:rsidRPr="00C3184D">
          <w:rPr>
            <w:rStyle w:val="Hyperlink"/>
            <w:rFonts w:cs="Arial"/>
            <w:color w:val="auto"/>
            <w:sz w:val="22"/>
            <w:szCs w:val="22"/>
          </w:rPr>
          <w:t>New Zealand Gazette notice.</w:t>
        </w:r>
      </w:hyperlink>
    </w:p>
    <w:p w14:paraId="047103A4" w14:textId="77777777" w:rsidR="00C3184D" w:rsidRPr="00C3184D" w:rsidRDefault="00C3184D" w:rsidP="00D23214">
      <w:pPr>
        <w:pStyle w:val="NormalWeb"/>
        <w:spacing w:line="270" w:lineRule="atLeast"/>
        <w:ind w:left="357"/>
        <w:rPr>
          <w:rFonts w:asciiTheme="minorHAnsi" w:hAnsiTheme="minorHAnsi" w:cs="Arial"/>
          <w:i/>
          <w:sz w:val="22"/>
          <w:szCs w:val="22"/>
          <w:lang w:val="en-GB" w:eastAsia="en-GB"/>
        </w:rPr>
      </w:pPr>
      <w:r w:rsidRPr="00C3184D">
        <w:rPr>
          <w:rFonts w:asciiTheme="minorHAnsi" w:hAnsiTheme="minorHAnsi" w:cs="Arial"/>
          <w:i/>
          <w:sz w:val="22"/>
          <w:szCs w:val="22"/>
          <w:lang w:val="en-GB" w:eastAsia="en-GB"/>
        </w:rPr>
        <w:t>Pursuant to sections 159P(d) and (f), the TEO must set out a description of all:</w:t>
      </w:r>
    </w:p>
    <w:p w14:paraId="7EA565C5" w14:textId="77777777" w:rsidR="00C3184D" w:rsidRPr="00C3184D" w:rsidRDefault="00C3184D" w:rsidP="00D23214">
      <w:pPr>
        <w:pStyle w:val="NormalWeb"/>
        <w:numPr>
          <w:ilvl w:val="0"/>
          <w:numId w:val="22"/>
        </w:numPr>
        <w:spacing w:after="120" w:afterAutospacing="0" w:line="270" w:lineRule="atLeast"/>
        <w:ind w:left="714" w:hanging="357"/>
        <w:rPr>
          <w:rFonts w:asciiTheme="minorHAnsi" w:hAnsiTheme="minorHAnsi" w:cs="Arial"/>
          <w:i/>
          <w:sz w:val="22"/>
          <w:szCs w:val="22"/>
          <w:lang w:val="en-GB" w:eastAsia="en-GB"/>
        </w:rPr>
      </w:pPr>
      <w:r w:rsidRPr="00C3184D">
        <w:rPr>
          <w:rFonts w:asciiTheme="minorHAnsi" w:hAnsiTheme="minorHAnsi" w:cs="Arial"/>
          <w:i/>
          <w:sz w:val="22"/>
          <w:szCs w:val="22"/>
          <w:lang w:val="en-GB" w:eastAsia="en-GB"/>
        </w:rPr>
        <w:t>tertiary education programmes run by the organisation for which the organisation is seeking funding under section 159YA and specify the amount of funding sought in relation to those programmes;</w:t>
      </w:r>
    </w:p>
    <w:p w14:paraId="2A3E2370" w14:textId="77777777" w:rsidR="00C3184D" w:rsidRPr="00C3184D" w:rsidRDefault="00C3184D" w:rsidP="00D23214">
      <w:pPr>
        <w:pStyle w:val="NormalWeb"/>
        <w:numPr>
          <w:ilvl w:val="0"/>
          <w:numId w:val="22"/>
        </w:numPr>
        <w:spacing w:after="120" w:afterAutospacing="0" w:line="270" w:lineRule="atLeast"/>
        <w:ind w:left="714" w:hanging="357"/>
        <w:rPr>
          <w:rFonts w:asciiTheme="minorHAnsi" w:hAnsiTheme="minorHAnsi" w:cs="Arial"/>
          <w:i/>
          <w:sz w:val="22"/>
          <w:szCs w:val="22"/>
          <w:lang w:val="en-GB" w:eastAsia="en-GB"/>
        </w:rPr>
      </w:pPr>
      <w:r w:rsidRPr="00C3184D">
        <w:rPr>
          <w:rFonts w:asciiTheme="minorHAnsi" w:hAnsiTheme="minorHAnsi" w:cs="Arial"/>
          <w:i/>
          <w:sz w:val="22"/>
          <w:szCs w:val="22"/>
          <w:lang w:val="en-GB" w:eastAsia="en-GB"/>
        </w:rPr>
        <w:t>activities (including, without limitation, programmes and initiatives that will be undertaken by the organisation in order to build its capability) for which the organisation is seeking funding under section 159YA and specify the amount of funding sought in relation to those activities; and</w:t>
      </w:r>
    </w:p>
    <w:p w14:paraId="2CE256AE" w14:textId="77777777" w:rsidR="00C3184D" w:rsidRPr="00C3184D" w:rsidRDefault="00C3184D" w:rsidP="00D23214">
      <w:pPr>
        <w:pStyle w:val="NormalWeb"/>
        <w:numPr>
          <w:ilvl w:val="0"/>
          <w:numId w:val="22"/>
        </w:numPr>
        <w:spacing w:after="120" w:afterAutospacing="0" w:line="270" w:lineRule="atLeast"/>
        <w:ind w:left="714" w:hanging="357"/>
        <w:rPr>
          <w:rFonts w:asciiTheme="minorHAnsi" w:hAnsiTheme="minorHAnsi" w:cs="Arial"/>
          <w:i/>
          <w:sz w:val="22"/>
          <w:szCs w:val="22"/>
          <w:lang w:val="en-GB" w:eastAsia="en-GB"/>
        </w:rPr>
      </w:pPr>
      <w:r w:rsidRPr="00C3184D">
        <w:rPr>
          <w:rFonts w:asciiTheme="minorHAnsi" w:hAnsiTheme="minorHAnsi" w:cs="Arial"/>
          <w:i/>
          <w:sz w:val="22"/>
          <w:szCs w:val="22"/>
          <w:lang w:val="en-GB" w:eastAsia="en-GB"/>
        </w:rPr>
        <w:t>tertiary education programmes run by the organisation other than those in relation to which funding is sought.</w:t>
      </w:r>
    </w:p>
    <w:p w14:paraId="022426A2" w14:textId="77777777" w:rsidR="00C3184D" w:rsidRPr="00C3184D" w:rsidRDefault="00C3184D" w:rsidP="00D23214">
      <w:pPr>
        <w:pStyle w:val="NormalWeb"/>
        <w:spacing w:line="270" w:lineRule="atLeast"/>
        <w:ind w:left="357"/>
        <w:rPr>
          <w:rFonts w:asciiTheme="minorHAnsi" w:hAnsiTheme="minorHAnsi" w:cs="Arial"/>
          <w:i/>
          <w:sz w:val="22"/>
          <w:szCs w:val="22"/>
          <w:lang w:val="en-GB" w:eastAsia="en-GB"/>
        </w:rPr>
      </w:pPr>
      <w:r w:rsidRPr="00C3184D">
        <w:rPr>
          <w:rFonts w:asciiTheme="minorHAnsi" w:hAnsiTheme="minorHAnsi" w:cs="Arial"/>
          <w:i/>
          <w:sz w:val="22"/>
          <w:szCs w:val="22"/>
          <w:lang w:val="en-GB" w:eastAsia="en-GB"/>
        </w:rPr>
        <w:t>The proposed activities must align with and support the achievement of the mission and role of the TEO.</w:t>
      </w:r>
    </w:p>
    <w:p w14:paraId="3FEACB06" w14:textId="77777777" w:rsidR="00C3184D" w:rsidRPr="00C3184D" w:rsidRDefault="00C3184D" w:rsidP="00D23214">
      <w:pPr>
        <w:pStyle w:val="NormalWeb"/>
        <w:spacing w:line="270" w:lineRule="atLeast"/>
        <w:ind w:left="357"/>
        <w:rPr>
          <w:rFonts w:asciiTheme="minorHAnsi" w:hAnsiTheme="minorHAnsi" w:cs="Arial"/>
          <w:i/>
          <w:sz w:val="22"/>
          <w:szCs w:val="22"/>
          <w:lang w:val="en-GB" w:eastAsia="en-GB"/>
        </w:rPr>
      </w:pPr>
      <w:r w:rsidRPr="00C3184D">
        <w:rPr>
          <w:rFonts w:asciiTheme="minorHAnsi" w:hAnsiTheme="minorHAnsi" w:cs="Arial"/>
          <w:i/>
          <w:sz w:val="22"/>
          <w:szCs w:val="22"/>
          <w:lang w:val="en-GB" w:eastAsia="en-GB"/>
        </w:rPr>
        <w:t>The description of programmes and activities must include information about:</w:t>
      </w:r>
    </w:p>
    <w:p w14:paraId="2D7B8B89" w14:textId="77777777" w:rsidR="00C3184D" w:rsidRPr="00E93103" w:rsidRDefault="00C3184D" w:rsidP="00D23214">
      <w:pPr>
        <w:pStyle w:val="NormalWeb"/>
        <w:numPr>
          <w:ilvl w:val="0"/>
          <w:numId w:val="23"/>
        </w:numPr>
        <w:spacing w:after="120" w:afterAutospacing="0" w:line="270" w:lineRule="atLeast"/>
        <w:ind w:left="714" w:hanging="357"/>
        <w:rPr>
          <w:rFonts w:asciiTheme="minorHAnsi" w:hAnsiTheme="minorHAnsi" w:cs="Arial"/>
          <w:i/>
          <w:sz w:val="22"/>
          <w:szCs w:val="22"/>
          <w:lang w:val="en-GB" w:eastAsia="en-GB"/>
        </w:rPr>
      </w:pPr>
      <w:r w:rsidRPr="00E93103">
        <w:rPr>
          <w:rFonts w:asciiTheme="minorHAnsi" w:hAnsiTheme="minorHAnsi" w:cs="Arial"/>
          <w:i/>
          <w:sz w:val="22"/>
          <w:szCs w:val="22"/>
          <w:lang w:val="en-GB" w:eastAsia="en-GB"/>
        </w:rPr>
        <w:t xml:space="preserve">planned programmes and activities for which the TEO is seeking Student Achievement Component or Youth Guarantee funding, including planned learner numbers by New Zealand Qualification Framework Level (this information must be provided via a </w:t>
      </w:r>
      <w:r w:rsidRPr="00E93103">
        <w:rPr>
          <w:rFonts w:asciiTheme="minorHAnsi" w:hAnsiTheme="minorHAnsi" w:cs="Arial"/>
          <w:i/>
          <w:iCs/>
          <w:sz w:val="22"/>
          <w:szCs w:val="22"/>
          <w:lang w:val="en-GB" w:eastAsia="en-GB"/>
        </w:rPr>
        <w:t>Mix of Provision</w:t>
      </w:r>
      <w:r w:rsidRPr="00E93103">
        <w:rPr>
          <w:rFonts w:asciiTheme="minorHAnsi" w:hAnsiTheme="minorHAnsi" w:cs="Arial"/>
          <w:i/>
          <w:sz w:val="22"/>
          <w:szCs w:val="22"/>
          <w:lang w:val="en-GB" w:eastAsia="en-GB"/>
        </w:rPr>
        <w:t xml:space="preserve"> template which the TEC will provide to TEOs in due course);</w:t>
      </w:r>
    </w:p>
    <w:p w14:paraId="77A4D5E4" w14:textId="77777777" w:rsidR="00C3184D" w:rsidRPr="00C3184D" w:rsidRDefault="00C3184D" w:rsidP="00D23214">
      <w:pPr>
        <w:pStyle w:val="NormalWeb"/>
        <w:numPr>
          <w:ilvl w:val="0"/>
          <w:numId w:val="23"/>
        </w:numPr>
        <w:spacing w:after="120" w:afterAutospacing="0" w:line="270" w:lineRule="atLeast"/>
        <w:ind w:hanging="357"/>
        <w:rPr>
          <w:rFonts w:asciiTheme="minorHAnsi" w:hAnsiTheme="minorHAnsi" w:cs="Arial"/>
          <w:i/>
          <w:sz w:val="22"/>
          <w:szCs w:val="22"/>
          <w:lang w:val="en-GB" w:eastAsia="en-GB"/>
        </w:rPr>
      </w:pPr>
      <w:r w:rsidRPr="00C3184D">
        <w:rPr>
          <w:rFonts w:asciiTheme="minorHAnsi" w:hAnsiTheme="minorHAnsi" w:cs="Arial"/>
          <w:i/>
          <w:sz w:val="22"/>
          <w:szCs w:val="22"/>
          <w:lang w:val="en-GB" w:eastAsia="en-GB"/>
        </w:rPr>
        <w:t xml:space="preserve">planned programmes and activities for which the TEO is seeking funding from the TEC (other than Student Achievement Component or Youth Guarantee) including planned learner numbers in more detail (this information must be provided via a </w:t>
      </w:r>
      <w:r w:rsidRPr="00C3184D">
        <w:rPr>
          <w:rFonts w:asciiTheme="minorHAnsi" w:hAnsiTheme="minorHAnsi" w:cs="Arial"/>
          <w:i/>
          <w:iCs/>
          <w:sz w:val="22"/>
          <w:szCs w:val="22"/>
          <w:lang w:val="en-GB" w:eastAsia="en-GB"/>
        </w:rPr>
        <w:t>Mix of Provision</w:t>
      </w:r>
      <w:r w:rsidRPr="00C3184D">
        <w:rPr>
          <w:rFonts w:asciiTheme="minorHAnsi" w:hAnsiTheme="minorHAnsi" w:cs="Arial"/>
          <w:i/>
          <w:sz w:val="22"/>
          <w:szCs w:val="22"/>
          <w:lang w:val="en-GB" w:eastAsia="en-GB"/>
        </w:rPr>
        <w:t xml:space="preserve"> template);</w:t>
      </w:r>
    </w:p>
    <w:p w14:paraId="09AE84D7" w14:textId="77777777" w:rsidR="00C3184D" w:rsidRPr="00C3184D" w:rsidRDefault="00C3184D" w:rsidP="00D23214">
      <w:pPr>
        <w:pStyle w:val="NormalWeb"/>
        <w:numPr>
          <w:ilvl w:val="0"/>
          <w:numId w:val="23"/>
        </w:numPr>
        <w:spacing w:after="120" w:afterAutospacing="0" w:line="270" w:lineRule="atLeast"/>
        <w:ind w:hanging="357"/>
        <w:rPr>
          <w:rFonts w:asciiTheme="minorHAnsi" w:hAnsiTheme="minorHAnsi" w:cs="Arial"/>
          <w:i/>
          <w:sz w:val="22"/>
          <w:szCs w:val="22"/>
          <w:lang w:val="en-GB" w:eastAsia="en-GB"/>
        </w:rPr>
      </w:pPr>
      <w:r w:rsidRPr="00C3184D">
        <w:rPr>
          <w:rFonts w:asciiTheme="minorHAnsi" w:hAnsiTheme="minorHAnsi" w:cs="Arial"/>
          <w:i/>
          <w:sz w:val="22"/>
          <w:szCs w:val="22"/>
          <w:lang w:val="en-GB" w:eastAsia="en-GB"/>
        </w:rPr>
        <w:t xml:space="preserve">total TEC funding sought (this information must be provided via a </w:t>
      </w:r>
      <w:r w:rsidRPr="00C3184D">
        <w:rPr>
          <w:rFonts w:asciiTheme="minorHAnsi" w:hAnsiTheme="minorHAnsi" w:cs="Arial"/>
          <w:i/>
          <w:iCs/>
          <w:sz w:val="22"/>
          <w:szCs w:val="22"/>
          <w:lang w:val="en-GB" w:eastAsia="en-GB"/>
        </w:rPr>
        <w:t>Mix of Provision</w:t>
      </w:r>
      <w:r w:rsidRPr="00C3184D">
        <w:rPr>
          <w:rFonts w:asciiTheme="minorHAnsi" w:hAnsiTheme="minorHAnsi" w:cs="Arial"/>
          <w:i/>
          <w:sz w:val="22"/>
          <w:szCs w:val="22"/>
          <w:lang w:val="en-GB" w:eastAsia="en-GB"/>
        </w:rPr>
        <w:t xml:space="preserve"> template);</w:t>
      </w:r>
    </w:p>
    <w:p w14:paraId="072AED12" w14:textId="77777777" w:rsidR="00C3184D" w:rsidRPr="00C3184D" w:rsidRDefault="00C3184D" w:rsidP="00D23214">
      <w:pPr>
        <w:pStyle w:val="NormalWeb"/>
        <w:numPr>
          <w:ilvl w:val="0"/>
          <w:numId w:val="23"/>
        </w:numPr>
        <w:spacing w:after="120" w:afterAutospacing="0" w:line="270" w:lineRule="atLeast"/>
        <w:ind w:hanging="357"/>
        <w:rPr>
          <w:rFonts w:asciiTheme="minorHAnsi" w:hAnsiTheme="minorHAnsi" w:cs="Arial"/>
          <w:i/>
          <w:sz w:val="22"/>
          <w:szCs w:val="22"/>
          <w:lang w:val="en-GB" w:eastAsia="en-GB"/>
        </w:rPr>
      </w:pPr>
      <w:r w:rsidRPr="00C3184D">
        <w:rPr>
          <w:rFonts w:asciiTheme="minorHAnsi" w:hAnsiTheme="minorHAnsi" w:cs="Arial"/>
          <w:i/>
          <w:sz w:val="22"/>
          <w:szCs w:val="22"/>
          <w:lang w:val="en-GB" w:eastAsia="en-GB"/>
        </w:rPr>
        <w:t xml:space="preserve">a brief description of other programmes and activities not funded by the TEC (this information may be provided either via the </w:t>
      </w:r>
      <w:r w:rsidRPr="00C3184D">
        <w:rPr>
          <w:rFonts w:asciiTheme="minorHAnsi" w:hAnsiTheme="minorHAnsi" w:cs="Arial"/>
          <w:i/>
          <w:iCs/>
          <w:sz w:val="22"/>
          <w:szCs w:val="22"/>
          <w:lang w:val="en-GB" w:eastAsia="en-GB"/>
        </w:rPr>
        <w:t>Mix of Provision</w:t>
      </w:r>
      <w:r w:rsidRPr="00C3184D">
        <w:rPr>
          <w:rFonts w:asciiTheme="minorHAnsi" w:hAnsiTheme="minorHAnsi" w:cs="Arial"/>
          <w:i/>
          <w:sz w:val="22"/>
          <w:szCs w:val="22"/>
          <w:lang w:val="en-GB" w:eastAsia="en-GB"/>
        </w:rPr>
        <w:t xml:space="preserve"> template or as part of a description of the TEO’s mission and role);</w:t>
      </w:r>
    </w:p>
    <w:p w14:paraId="14D59186" w14:textId="1D1AFB46" w:rsidR="00C3184D" w:rsidRPr="00C3184D" w:rsidRDefault="00C3184D" w:rsidP="00D23214">
      <w:pPr>
        <w:pStyle w:val="NormalWeb"/>
        <w:numPr>
          <w:ilvl w:val="0"/>
          <w:numId w:val="23"/>
        </w:numPr>
        <w:spacing w:after="120" w:afterAutospacing="0" w:line="270" w:lineRule="atLeast"/>
        <w:ind w:hanging="357"/>
        <w:rPr>
          <w:rFonts w:asciiTheme="minorHAnsi" w:hAnsiTheme="minorHAnsi" w:cs="Arial"/>
          <w:i/>
          <w:sz w:val="22"/>
          <w:szCs w:val="22"/>
          <w:lang w:val="en-GB" w:eastAsia="en-GB"/>
        </w:rPr>
      </w:pPr>
      <w:r w:rsidRPr="00C3184D">
        <w:rPr>
          <w:rFonts w:asciiTheme="minorHAnsi" w:hAnsiTheme="minorHAnsi" w:cs="Arial"/>
          <w:i/>
          <w:sz w:val="22"/>
          <w:szCs w:val="22"/>
          <w:lang w:val="en-GB" w:eastAsia="en-GB"/>
        </w:rPr>
        <w:t>a brief description of significant programmes and activities undertaken through subsidiary bodies. These include all subsidiaries, trusts, or in-substance subsidiaries. These entities should include all entities included in the TEO</w:t>
      </w:r>
      <w:r w:rsidR="003401B7">
        <w:rPr>
          <w:rFonts w:asciiTheme="minorHAnsi" w:hAnsiTheme="minorHAnsi" w:cs="Arial"/>
          <w:i/>
          <w:sz w:val="22"/>
          <w:szCs w:val="22"/>
          <w:lang w:val="en-GB" w:eastAsia="en-GB"/>
        </w:rPr>
        <w:t>’</w:t>
      </w:r>
      <w:r w:rsidRPr="00C3184D">
        <w:rPr>
          <w:rFonts w:asciiTheme="minorHAnsi" w:hAnsiTheme="minorHAnsi" w:cs="Arial"/>
          <w:i/>
          <w:sz w:val="22"/>
          <w:szCs w:val="22"/>
          <w:lang w:val="en-GB" w:eastAsia="en-GB"/>
        </w:rPr>
        <w:t xml:space="preserve">s consolidated group reporting in its most recent Annual Report.  The description of the programmes </w:t>
      </w:r>
      <w:r w:rsidR="003401B7">
        <w:rPr>
          <w:rFonts w:asciiTheme="minorHAnsi" w:hAnsiTheme="minorHAnsi" w:cs="Arial"/>
          <w:i/>
          <w:sz w:val="22"/>
          <w:szCs w:val="22"/>
          <w:lang w:val="en-GB" w:eastAsia="en-GB"/>
        </w:rPr>
        <w:t xml:space="preserve">and </w:t>
      </w:r>
      <w:r w:rsidRPr="00C3184D">
        <w:rPr>
          <w:rFonts w:asciiTheme="minorHAnsi" w:hAnsiTheme="minorHAnsi" w:cs="Arial"/>
          <w:i/>
          <w:sz w:val="22"/>
          <w:szCs w:val="22"/>
          <w:lang w:val="en-GB" w:eastAsia="en-GB"/>
        </w:rPr>
        <w:t>activities undertaken through subsidiaries must include:</w:t>
      </w:r>
    </w:p>
    <w:p w14:paraId="603C8E2E" w14:textId="77777777" w:rsidR="00C3184D" w:rsidRPr="00C3184D" w:rsidRDefault="00C3184D" w:rsidP="00D23214">
      <w:pPr>
        <w:pStyle w:val="NormalWeb"/>
        <w:numPr>
          <w:ilvl w:val="1"/>
          <w:numId w:val="23"/>
        </w:numPr>
        <w:spacing w:after="120" w:afterAutospacing="0" w:line="270" w:lineRule="atLeast"/>
        <w:ind w:hanging="357"/>
        <w:rPr>
          <w:rFonts w:asciiTheme="minorHAnsi" w:hAnsiTheme="minorHAnsi" w:cs="Arial"/>
          <w:i/>
          <w:sz w:val="22"/>
          <w:szCs w:val="22"/>
          <w:lang w:val="en-GB" w:eastAsia="en-GB"/>
        </w:rPr>
      </w:pPr>
      <w:r w:rsidRPr="00C3184D">
        <w:rPr>
          <w:rFonts w:asciiTheme="minorHAnsi" w:hAnsiTheme="minorHAnsi" w:cs="Arial"/>
          <w:i/>
          <w:sz w:val="22"/>
          <w:szCs w:val="22"/>
          <w:lang w:val="en-GB" w:eastAsia="en-GB"/>
        </w:rPr>
        <w:t>a description of the main activities undertaken by the subsidiary body;</w:t>
      </w:r>
    </w:p>
    <w:p w14:paraId="0E276603" w14:textId="77777777" w:rsidR="00C3184D" w:rsidRPr="00C3184D" w:rsidRDefault="00C3184D" w:rsidP="00D23214">
      <w:pPr>
        <w:pStyle w:val="NormalWeb"/>
        <w:numPr>
          <w:ilvl w:val="1"/>
          <w:numId w:val="23"/>
        </w:numPr>
        <w:spacing w:after="120" w:afterAutospacing="0" w:line="270" w:lineRule="atLeast"/>
        <w:ind w:hanging="357"/>
        <w:rPr>
          <w:rFonts w:asciiTheme="minorHAnsi" w:hAnsiTheme="minorHAnsi" w:cs="Arial"/>
          <w:i/>
          <w:sz w:val="22"/>
          <w:szCs w:val="22"/>
          <w:lang w:val="en-GB" w:eastAsia="en-GB"/>
        </w:rPr>
      </w:pPr>
      <w:r w:rsidRPr="00C3184D">
        <w:rPr>
          <w:rFonts w:asciiTheme="minorHAnsi" w:hAnsiTheme="minorHAnsi" w:cs="Arial"/>
          <w:i/>
          <w:sz w:val="22"/>
          <w:szCs w:val="22"/>
          <w:lang w:val="en-GB" w:eastAsia="en-GB"/>
        </w:rPr>
        <w:t>the dollar value of the TEO’s investment in the subsidiary body; and</w:t>
      </w:r>
    </w:p>
    <w:p w14:paraId="188138C4" w14:textId="77777777" w:rsidR="00C3184D" w:rsidRPr="00C3184D" w:rsidRDefault="00C3184D" w:rsidP="00D23214">
      <w:pPr>
        <w:pStyle w:val="NormalWeb"/>
        <w:numPr>
          <w:ilvl w:val="1"/>
          <w:numId w:val="23"/>
        </w:numPr>
        <w:spacing w:after="120" w:afterAutospacing="0" w:line="270" w:lineRule="atLeast"/>
        <w:ind w:hanging="357"/>
        <w:rPr>
          <w:rFonts w:asciiTheme="minorHAnsi" w:hAnsiTheme="minorHAnsi" w:cs="Arial"/>
          <w:i/>
          <w:sz w:val="22"/>
          <w:szCs w:val="22"/>
          <w:lang w:val="en-GB" w:eastAsia="en-GB"/>
        </w:rPr>
      </w:pPr>
      <w:r w:rsidRPr="00C3184D">
        <w:rPr>
          <w:rFonts w:asciiTheme="minorHAnsi" w:hAnsiTheme="minorHAnsi" w:cs="Arial"/>
          <w:i/>
          <w:sz w:val="22"/>
          <w:szCs w:val="22"/>
          <w:lang w:val="en-GB" w:eastAsia="en-GB"/>
        </w:rPr>
        <w:t>a brief description of the governance and accountability arrangements in place; and</w:t>
      </w:r>
    </w:p>
    <w:p w14:paraId="306B691B" w14:textId="7A1E9CFD" w:rsidR="00C3184D" w:rsidRPr="00C3184D" w:rsidRDefault="00C3184D" w:rsidP="00D23214">
      <w:pPr>
        <w:pStyle w:val="NormalWeb"/>
        <w:numPr>
          <w:ilvl w:val="0"/>
          <w:numId w:val="23"/>
        </w:numPr>
        <w:spacing w:after="120" w:afterAutospacing="0" w:line="270" w:lineRule="atLeast"/>
        <w:ind w:hanging="357"/>
        <w:rPr>
          <w:rFonts w:asciiTheme="minorHAnsi" w:hAnsiTheme="minorHAnsi" w:cs="Arial"/>
          <w:i/>
          <w:sz w:val="22"/>
          <w:szCs w:val="22"/>
          <w:lang w:val="en-GB" w:eastAsia="en-GB"/>
        </w:rPr>
      </w:pPr>
      <w:r w:rsidRPr="00C3184D">
        <w:rPr>
          <w:rFonts w:asciiTheme="minorHAnsi" w:hAnsiTheme="minorHAnsi" w:cs="Arial"/>
          <w:i/>
          <w:sz w:val="22"/>
          <w:szCs w:val="22"/>
          <w:lang w:val="en-GB" w:eastAsia="en-GB"/>
        </w:rPr>
        <w:t xml:space="preserve">any key new activities the TEO is contemplating undertaking over the </w:t>
      </w:r>
      <w:r w:rsidR="00F74870">
        <w:rPr>
          <w:rFonts w:asciiTheme="minorHAnsi" w:hAnsiTheme="minorHAnsi" w:cs="Arial"/>
          <w:i/>
          <w:sz w:val="22"/>
          <w:szCs w:val="22"/>
          <w:lang w:val="en-GB" w:eastAsia="en-GB"/>
        </w:rPr>
        <w:t>Plan</w:t>
      </w:r>
      <w:r w:rsidRPr="00C3184D">
        <w:rPr>
          <w:rFonts w:asciiTheme="minorHAnsi" w:hAnsiTheme="minorHAnsi" w:cs="Arial"/>
          <w:i/>
          <w:sz w:val="22"/>
          <w:szCs w:val="22"/>
          <w:lang w:val="en-GB" w:eastAsia="en-GB"/>
        </w:rPr>
        <w:t xml:space="preserve"> period.</w:t>
      </w:r>
    </w:p>
    <w:p w14:paraId="05147D19" w14:textId="77777777" w:rsidR="00547CD1" w:rsidRDefault="00547CD1" w:rsidP="00C3184D">
      <w:pPr>
        <w:rPr>
          <w:rFonts w:cs="Arial"/>
          <w:b/>
          <w:i/>
          <w:sz w:val="22"/>
          <w:szCs w:val="22"/>
        </w:rPr>
      </w:pPr>
    </w:p>
    <w:p w14:paraId="19F915CA" w14:textId="6BD6B8D1" w:rsidR="00C3184D" w:rsidRPr="00D23214" w:rsidRDefault="00C3184D" w:rsidP="00C3184D">
      <w:pPr>
        <w:rPr>
          <w:rFonts w:cs="Arial"/>
          <w:b/>
          <w:sz w:val="22"/>
          <w:szCs w:val="22"/>
        </w:rPr>
      </w:pPr>
      <w:r w:rsidRPr="00D23214">
        <w:rPr>
          <w:rFonts w:cs="Arial"/>
          <w:b/>
          <w:sz w:val="22"/>
          <w:szCs w:val="22"/>
        </w:rPr>
        <w:t xml:space="preserve">The assessment criteria that </w:t>
      </w:r>
      <w:r w:rsidR="00F74870">
        <w:rPr>
          <w:rFonts w:cs="Arial"/>
          <w:b/>
          <w:sz w:val="22"/>
          <w:szCs w:val="22"/>
        </w:rPr>
        <w:t>we</w:t>
      </w:r>
      <w:r w:rsidRPr="00D23214">
        <w:rPr>
          <w:rFonts w:cs="Arial"/>
          <w:b/>
          <w:sz w:val="22"/>
          <w:szCs w:val="22"/>
        </w:rPr>
        <w:t xml:space="preserve"> will use when reviewing this aspec</w:t>
      </w:r>
      <w:r w:rsidR="00FA3C35" w:rsidRPr="00D23214">
        <w:rPr>
          <w:rFonts w:cs="Arial"/>
          <w:b/>
          <w:sz w:val="22"/>
          <w:szCs w:val="22"/>
        </w:rPr>
        <w:t xml:space="preserve">t of a TEO’s proposed </w:t>
      </w:r>
      <w:r w:rsidR="00F74870">
        <w:rPr>
          <w:rFonts w:cs="Arial"/>
          <w:b/>
          <w:sz w:val="22"/>
          <w:szCs w:val="22"/>
        </w:rPr>
        <w:t>Plan</w:t>
      </w:r>
      <w:r w:rsidR="00FA3C35" w:rsidRPr="00D23214">
        <w:rPr>
          <w:rFonts w:cs="Arial"/>
          <w:b/>
          <w:sz w:val="22"/>
          <w:szCs w:val="22"/>
        </w:rPr>
        <w:t xml:space="preserve"> are:</w:t>
      </w:r>
    </w:p>
    <w:tbl>
      <w:tblPr>
        <w:tblW w:w="4948" w:type="pct"/>
        <w:tblInd w:w="108"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000" w:firstRow="0" w:lastRow="0" w:firstColumn="0" w:lastColumn="0" w:noHBand="0" w:noVBand="0"/>
      </w:tblPr>
      <w:tblGrid>
        <w:gridCol w:w="10086"/>
      </w:tblGrid>
      <w:tr w:rsidR="00C3184D" w:rsidRPr="00C3184D" w14:paraId="2C7AD21A" w14:textId="77777777" w:rsidTr="00D23214">
        <w:trPr>
          <w:cantSplit/>
          <w:trHeight w:val="453"/>
        </w:trPr>
        <w:tc>
          <w:tcPr>
            <w:tcW w:w="5000" w:type="pct"/>
            <w:shd w:val="clear" w:color="auto" w:fill="FAEAD2" w:themeFill="text2" w:themeFillTint="33"/>
            <w:vAlign w:val="center"/>
          </w:tcPr>
          <w:p w14:paraId="03C5ACBF" w14:textId="277D0BA2" w:rsidR="00C3184D" w:rsidRPr="00D23214" w:rsidRDefault="00C3184D" w:rsidP="00C3184D">
            <w:pPr>
              <w:pStyle w:val="TableText"/>
              <w:rPr>
                <w:rFonts w:asciiTheme="minorHAnsi" w:hAnsiTheme="minorHAnsi" w:cs="Arial"/>
                <w:szCs w:val="22"/>
              </w:rPr>
            </w:pPr>
            <w:r w:rsidRPr="00C3184D">
              <w:rPr>
                <w:rFonts w:asciiTheme="minorHAnsi" w:hAnsiTheme="minorHAnsi" w:cs="Arial"/>
                <w:b/>
                <w:i/>
                <w:szCs w:val="22"/>
              </w:rPr>
              <w:lastRenderedPageBreak/>
              <w:t xml:space="preserve">4a </w:t>
            </w:r>
            <w:r w:rsidR="00547CD1">
              <w:rPr>
                <w:rFonts w:asciiTheme="minorHAnsi" w:hAnsiTheme="minorHAnsi" w:cs="Arial"/>
                <w:i/>
                <w:szCs w:val="22"/>
              </w:rPr>
              <w:t>–</w:t>
            </w:r>
            <w:r w:rsidR="00547CD1" w:rsidRPr="00C3184D">
              <w:rPr>
                <w:rFonts w:asciiTheme="minorHAnsi" w:hAnsiTheme="minorHAnsi" w:cs="Arial"/>
                <w:i/>
                <w:szCs w:val="22"/>
              </w:rPr>
              <w:t xml:space="preserve"> </w:t>
            </w:r>
            <w:r w:rsidRPr="00D23214">
              <w:rPr>
                <w:rFonts w:asciiTheme="minorHAnsi" w:hAnsiTheme="minorHAnsi" w:cs="Arial"/>
                <w:szCs w:val="22"/>
              </w:rPr>
              <w:t>The TEO’s proposed programmes and activities are appropriate in the context of:</w:t>
            </w:r>
          </w:p>
          <w:p w14:paraId="5180BE01" w14:textId="03341A4D" w:rsidR="00C3184D" w:rsidRPr="00D23214" w:rsidRDefault="00C3184D" w:rsidP="00C3184D">
            <w:pPr>
              <w:pStyle w:val="TableText"/>
              <w:numPr>
                <w:ilvl w:val="0"/>
                <w:numId w:val="19"/>
              </w:numPr>
              <w:rPr>
                <w:rFonts w:asciiTheme="minorHAnsi" w:hAnsiTheme="minorHAnsi" w:cs="Arial"/>
                <w:szCs w:val="22"/>
              </w:rPr>
            </w:pPr>
            <w:r w:rsidRPr="00D23214">
              <w:rPr>
                <w:rFonts w:asciiTheme="minorHAnsi" w:hAnsiTheme="minorHAnsi" w:cs="Arial"/>
                <w:szCs w:val="22"/>
              </w:rPr>
              <w:t>regional and national needs, including those of employers, businesses or industries relevant to the TEO’s areas of delivery</w:t>
            </w:r>
          </w:p>
          <w:p w14:paraId="5306030E" w14:textId="00E1A44A" w:rsidR="00C3184D" w:rsidRPr="00D23214" w:rsidRDefault="00C3184D" w:rsidP="00C3184D">
            <w:pPr>
              <w:pStyle w:val="TableText"/>
              <w:numPr>
                <w:ilvl w:val="0"/>
                <w:numId w:val="19"/>
              </w:numPr>
              <w:rPr>
                <w:rFonts w:asciiTheme="minorHAnsi" w:hAnsiTheme="minorHAnsi" w:cs="Arial"/>
                <w:szCs w:val="22"/>
              </w:rPr>
            </w:pPr>
            <w:r w:rsidRPr="00D23214">
              <w:rPr>
                <w:rFonts w:asciiTheme="minorHAnsi" w:hAnsiTheme="minorHAnsi" w:cs="Arial"/>
                <w:szCs w:val="22"/>
              </w:rPr>
              <w:t>benefits to learners and the proposed programmes and</w:t>
            </w:r>
          </w:p>
          <w:p w14:paraId="0562704C" w14:textId="69C4D997" w:rsidR="00C3184D" w:rsidRPr="003401B7" w:rsidRDefault="00C3184D" w:rsidP="00C3184D">
            <w:pPr>
              <w:pStyle w:val="TableText"/>
              <w:numPr>
                <w:ilvl w:val="0"/>
                <w:numId w:val="19"/>
              </w:numPr>
              <w:rPr>
                <w:rFonts w:asciiTheme="minorHAnsi" w:hAnsiTheme="minorHAnsi" w:cs="Arial"/>
                <w:szCs w:val="22"/>
              </w:rPr>
            </w:pPr>
            <w:r w:rsidRPr="00D23214">
              <w:rPr>
                <w:rFonts w:asciiTheme="minorHAnsi" w:hAnsiTheme="minorHAnsi" w:cs="Arial"/>
                <w:szCs w:val="22"/>
              </w:rPr>
              <w:t>the activities of other TEOs.</w:t>
            </w:r>
            <w:r w:rsidRPr="00D23214">
              <w:rPr>
                <w:rFonts w:asciiTheme="minorHAnsi" w:hAnsiTheme="minorHAnsi" w:cs="Arial"/>
                <w:szCs w:val="22"/>
              </w:rPr>
              <w:tab/>
            </w:r>
            <w:r w:rsidRPr="003401B7">
              <w:rPr>
                <w:rFonts w:asciiTheme="minorHAnsi" w:hAnsiTheme="minorHAnsi" w:cs="Arial"/>
                <w:i/>
                <w:szCs w:val="22"/>
              </w:rPr>
              <w:tab/>
            </w:r>
            <w:r w:rsidRPr="003401B7">
              <w:rPr>
                <w:rFonts w:asciiTheme="minorHAnsi" w:hAnsiTheme="minorHAnsi" w:cs="Arial"/>
                <w:i/>
                <w:szCs w:val="22"/>
              </w:rPr>
              <w:tab/>
            </w:r>
            <w:r w:rsidRPr="003401B7">
              <w:rPr>
                <w:rFonts w:asciiTheme="minorHAnsi" w:hAnsiTheme="minorHAnsi" w:cs="Arial"/>
                <w:i/>
                <w:szCs w:val="22"/>
              </w:rPr>
              <w:tab/>
            </w:r>
          </w:p>
        </w:tc>
      </w:tr>
      <w:tr w:rsidR="00C3184D" w:rsidRPr="00C3184D" w14:paraId="60330EFE" w14:textId="77777777" w:rsidTr="00D23214">
        <w:trPr>
          <w:cantSplit/>
          <w:trHeight w:val="340"/>
        </w:trPr>
        <w:tc>
          <w:tcPr>
            <w:tcW w:w="5000" w:type="pct"/>
            <w:vAlign w:val="center"/>
          </w:tcPr>
          <w:p w14:paraId="7EDAF5A6" w14:textId="7ED592B2" w:rsidR="00C3184D" w:rsidRPr="00D23214" w:rsidRDefault="00C3184D" w:rsidP="00C3184D">
            <w:pPr>
              <w:pStyle w:val="Header"/>
              <w:spacing w:before="120"/>
              <w:rPr>
                <w:rFonts w:asciiTheme="minorHAnsi" w:hAnsiTheme="minorHAnsi" w:cs="Arial"/>
                <w:b/>
                <w:color w:val="auto"/>
                <w:sz w:val="22"/>
                <w:szCs w:val="22"/>
              </w:rPr>
            </w:pPr>
            <w:r w:rsidRPr="00D23214">
              <w:rPr>
                <w:rFonts w:asciiTheme="minorHAnsi" w:hAnsiTheme="minorHAnsi" w:cs="Arial"/>
                <w:b/>
                <w:color w:val="auto"/>
                <w:sz w:val="22"/>
                <w:szCs w:val="22"/>
              </w:rPr>
              <w:t>TEC considerations</w:t>
            </w:r>
          </w:p>
          <w:p w14:paraId="310EE913" w14:textId="77777777" w:rsidR="00C3184D" w:rsidRPr="00C3184D" w:rsidRDefault="00C3184D" w:rsidP="00C3184D">
            <w:pPr>
              <w:pStyle w:val="Header"/>
              <w:numPr>
                <w:ilvl w:val="0"/>
                <w:numId w:val="19"/>
              </w:numPr>
              <w:tabs>
                <w:tab w:val="clear" w:pos="4320"/>
                <w:tab w:val="clear" w:pos="8640"/>
              </w:tabs>
              <w:spacing w:before="120" w:after="120" w:line="280" w:lineRule="exact"/>
              <w:rPr>
                <w:rFonts w:asciiTheme="minorHAnsi" w:hAnsiTheme="minorHAnsi" w:cs="Arial"/>
                <w:color w:val="auto"/>
                <w:sz w:val="22"/>
                <w:szCs w:val="22"/>
              </w:rPr>
            </w:pPr>
            <w:r w:rsidRPr="00C3184D">
              <w:rPr>
                <w:rFonts w:asciiTheme="minorHAnsi" w:hAnsiTheme="minorHAnsi" w:cs="Arial"/>
                <w:color w:val="auto"/>
                <w:sz w:val="22"/>
                <w:szCs w:val="22"/>
              </w:rPr>
              <w:t>Has the TEO:</w:t>
            </w:r>
          </w:p>
          <w:p w14:paraId="24105CD7" w14:textId="77777777" w:rsidR="00C3184D" w:rsidRPr="00C3184D" w:rsidRDefault="00C3184D" w:rsidP="00C3184D">
            <w:pPr>
              <w:pStyle w:val="Header"/>
              <w:numPr>
                <w:ilvl w:val="1"/>
                <w:numId w:val="19"/>
              </w:numPr>
              <w:tabs>
                <w:tab w:val="clear" w:pos="4320"/>
                <w:tab w:val="clear" w:pos="8640"/>
              </w:tabs>
              <w:spacing w:before="120" w:after="120" w:line="280" w:lineRule="exact"/>
              <w:rPr>
                <w:rFonts w:asciiTheme="minorHAnsi" w:hAnsiTheme="minorHAnsi" w:cs="Arial"/>
                <w:b/>
                <w:i/>
                <w:color w:val="auto"/>
                <w:sz w:val="22"/>
                <w:szCs w:val="22"/>
              </w:rPr>
            </w:pPr>
            <w:r w:rsidRPr="00C3184D">
              <w:rPr>
                <w:rFonts w:asciiTheme="minorHAnsi" w:hAnsiTheme="minorHAnsi" w:cs="Arial"/>
                <w:color w:val="auto"/>
                <w:sz w:val="22"/>
                <w:szCs w:val="22"/>
              </w:rPr>
              <w:t>listed all qualifications contained in its MoP?</w:t>
            </w:r>
          </w:p>
          <w:p w14:paraId="22C65CE7" w14:textId="51E5AE51" w:rsidR="00C3184D" w:rsidRPr="00C3184D" w:rsidRDefault="00C3184D" w:rsidP="00C3184D">
            <w:pPr>
              <w:pStyle w:val="Header"/>
              <w:numPr>
                <w:ilvl w:val="1"/>
                <w:numId w:val="19"/>
              </w:numPr>
              <w:tabs>
                <w:tab w:val="clear" w:pos="4320"/>
                <w:tab w:val="clear" w:pos="8640"/>
              </w:tabs>
              <w:spacing w:before="120" w:after="120" w:line="280" w:lineRule="exact"/>
              <w:rPr>
                <w:rFonts w:asciiTheme="minorHAnsi" w:hAnsiTheme="minorHAnsi" w:cs="Arial"/>
                <w:b/>
                <w:i/>
                <w:color w:val="auto"/>
                <w:sz w:val="22"/>
                <w:szCs w:val="22"/>
              </w:rPr>
            </w:pPr>
            <w:r w:rsidRPr="00C3184D">
              <w:rPr>
                <w:rFonts w:asciiTheme="minorHAnsi" w:hAnsiTheme="minorHAnsi" w:cs="Arial"/>
                <w:color w:val="auto"/>
                <w:sz w:val="22"/>
                <w:szCs w:val="22"/>
              </w:rPr>
              <w:t xml:space="preserve">identified whether each qualification is existing (with no changes proposed), existing (with changes proposed </w:t>
            </w:r>
            <w:r w:rsidR="003401B7">
              <w:rPr>
                <w:rFonts w:asciiTheme="minorHAnsi" w:hAnsiTheme="minorHAnsi" w:cs="Arial"/>
                <w:color w:val="auto"/>
                <w:sz w:val="22"/>
                <w:szCs w:val="22"/>
              </w:rPr>
              <w:t>(</w:t>
            </w:r>
            <w:r w:rsidRPr="00C3184D">
              <w:rPr>
                <w:rFonts w:asciiTheme="minorHAnsi" w:hAnsiTheme="minorHAnsi" w:cs="Arial"/>
                <w:color w:val="auto"/>
                <w:sz w:val="22"/>
                <w:szCs w:val="22"/>
              </w:rPr>
              <w:t>e</w:t>
            </w:r>
            <w:r w:rsidR="003401B7">
              <w:rPr>
                <w:rFonts w:asciiTheme="minorHAnsi" w:hAnsiTheme="minorHAnsi" w:cs="Arial"/>
                <w:color w:val="auto"/>
                <w:sz w:val="22"/>
                <w:szCs w:val="22"/>
              </w:rPr>
              <w:t>.</w:t>
            </w:r>
            <w:r w:rsidRPr="00C3184D">
              <w:rPr>
                <w:rFonts w:asciiTheme="minorHAnsi" w:hAnsiTheme="minorHAnsi" w:cs="Arial"/>
                <w:color w:val="auto"/>
                <w:sz w:val="22"/>
                <w:szCs w:val="22"/>
              </w:rPr>
              <w:t>g</w:t>
            </w:r>
            <w:r w:rsidR="003401B7">
              <w:rPr>
                <w:rFonts w:asciiTheme="minorHAnsi" w:hAnsiTheme="minorHAnsi" w:cs="Arial"/>
                <w:color w:val="auto"/>
                <w:sz w:val="22"/>
                <w:szCs w:val="22"/>
              </w:rPr>
              <w:t>.</w:t>
            </w:r>
            <w:r w:rsidRPr="00C3184D">
              <w:rPr>
                <w:rFonts w:asciiTheme="minorHAnsi" w:hAnsiTheme="minorHAnsi" w:cs="Arial"/>
                <w:color w:val="auto"/>
                <w:sz w:val="22"/>
                <w:szCs w:val="22"/>
              </w:rPr>
              <w:t xml:space="preserve"> new delivery sites or EFTS changes), or new?</w:t>
            </w:r>
          </w:p>
          <w:p w14:paraId="2EE6D79F" w14:textId="3EF2E663" w:rsidR="00C3184D" w:rsidRPr="00C3184D" w:rsidRDefault="00C3184D" w:rsidP="00C3184D">
            <w:pPr>
              <w:pStyle w:val="Header"/>
              <w:numPr>
                <w:ilvl w:val="1"/>
                <w:numId w:val="19"/>
              </w:numPr>
              <w:tabs>
                <w:tab w:val="clear" w:pos="4320"/>
                <w:tab w:val="clear" w:pos="8640"/>
              </w:tabs>
              <w:spacing w:before="120" w:after="120" w:line="280" w:lineRule="exact"/>
              <w:rPr>
                <w:rFonts w:asciiTheme="minorHAnsi" w:hAnsiTheme="minorHAnsi" w:cs="Arial"/>
                <w:color w:val="auto"/>
                <w:sz w:val="22"/>
                <w:szCs w:val="22"/>
              </w:rPr>
            </w:pPr>
            <w:r w:rsidRPr="00C3184D">
              <w:rPr>
                <w:rFonts w:asciiTheme="minorHAnsi" w:hAnsiTheme="minorHAnsi" w:cs="Arial"/>
                <w:color w:val="auto"/>
                <w:sz w:val="22"/>
                <w:szCs w:val="22"/>
              </w:rPr>
              <w:t>summarised how each proposed qualification will support the achievement of the TEO</w:t>
            </w:r>
            <w:r w:rsidR="00F74870">
              <w:rPr>
                <w:rFonts w:asciiTheme="minorHAnsi" w:hAnsiTheme="minorHAnsi" w:cs="Arial"/>
                <w:color w:val="auto"/>
                <w:sz w:val="22"/>
                <w:szCs w:val="22"/>
              </w:rPr>
              <w:t>’</w:t>
            </w:r>
            <w:r w:rsidRPr="00C3184D">
              <w:rPr>
                <w:rFonts w:asciiTheme="minorHAnsi" w:hAnsiTheme="minorHAnsi" w:cs="Arial"/>
                <w:color w:val="auto"/>
                <w:sz w:val="22"/>
                <w:szCs w:val="22"/>
              </w:rPr>
              <w:t>s mission and role and how it will respond to the needs of the TEO</w:t>
            </w:r>
            <w:r w:rsidR="00F74870">
              <w:rPr>
                <w:rFonts w:asciiTheme="minorHAnsi" w:hAnsiTheme="minorHAnsi" w:cs="Arial"/>
                <w:color w:val="auto"/>
                <w:sz w:val="22"/>
                <w:szCs w:val="22"/>
              </w:rPr>
              <w:t>’</w:t>
            </w:r>
            <w:r w:rsidR="003401B7">
              <w:rPr>
                <w:rFonts w:asciiTheme="minorHAnsi" w:hAnsiTheme="minorHAnsi" w:cs="Arial"/>
                <w:color w:val="auto"/>
                <w:sz w:val="22"/>
                <w:szCs w:val="22"/>
              </w:rPr>
              <w:t>s stakeholders and/or the Tertiary Education Strategy</w:t>
            </w:r>
            <w:r w:rsidRPr="00C3184D">
              <w:rPr>
                <w:rFonts w:asciiTheme="minorHAnsi" w:hAnsiTheme="minorHAnsi" w:cs="Arial"/>
                <w:color w:val="auto"/>
                <w:sz w:val="22"/>
                <w:szCs w:val="22"/>
              </w:rPr>
              <w:t xml:space="preserve"> priorities?</w:t>
            </w:r>
          </w:p>
          <w:p w14:paraId="68EAB019" w14:textId="77777777" w:rsidR="00C3184D" w:rsidRPr="00C3184D" w:rsidRDefault="00C3184D" w:rsidP="00C3184D">
            <w:pPr>
              <w:pStyle w:val="Header"/>
              <w:numPr>
                <w:ilvl w:val="0"/>
                <w:numId w:val="19"/>
              </w:numPr>
              <w:tabs>
                <w:tab w:val="clear" w:pos="4320"/>
                <w:tab w:val="clear" w:pos="8640"/>
              </w:tabs>
              <w:spacing w:before="120" w:after="120" w:line="280" w:lineRule="exact"/>
              <w:rPr>
                <w:rFonts w:asciiTheme="minorHAnsi" w:hAnsiTheme="minorHAnsi" w:cs="Arial"/>
                <w:color w:val="auto"/>
                <w:sz w:val="22"/>
                <w:szCs w:val="22"/>
              </w:rPr>
            </w:pPr>
            <w:r w:rsidRPr="00C3184D">
              <w:rPr>
                <w:rFonts w:asciiTheme="minorHAnsi" w:hAnsiTheme="minorHAnsi" w:cs="Arial"/>
                <w:color w:val="auto"/>
                <w:sz w:val="22"/>
                <w:szCs w:val="22"/>
              </w:rPr>
              <w:t>Are any new qualifications proposed:</w:t>
            </w:r>
          </w:p>
          <w:p w14:paraId="0E7297E9" w14:textId="6F3AA354" w:rsidR="00C3184D" w:rsidRPr="00C3184D" w:rsidRDefault="00C3184D" w:rsidP="00C3184D">
            <w:pPr>
              <w:pStyle w:val="Header"/>
              <w:numPr>
                <w:ilvl w:val="1"/>
                <w:numId w:val="19"/>
              </w:numPr>
              <w:tabs>
                <w:tab w:val="clear" w:pos="4320"/>
                <w:tab w:val="clear" w:pos="8640"/>
              </w:tabs>
              <w:spacing w:before="120" w:after="120" w:line="280" w:lineRule="exact"/>
              <w:rPr>
                <w:rFonts w:asciiTheme="minorHAnsi" w:hAnsiTheme="minorHAnsi" w:cs="Arial"/>
                <w:color w:val="auto"/>
                <w:sz w:val="22"/>
                <w:szCs w:val="22"/>
              </w:rPr>
            </w:pPr>
            <w:r w:rsidRPr="00C3184D">
              <w:rPr>
                <w:rFonts w:asciiTheme="minorHAnsi" w:hAnsiTheme="minorHAnsi" w:cs="Arial"/>
                <w:color w:val="auto"/>
                <w:sz w:val="22"/>
                <w:szCs w:val="22"/>
              </w:rPr>
              <w:t>complementary to the provision offered by others in the</w:t>
            </w:r>
            <w:r w:rsidR="00962D95">
              <w:rPr>
                <w:rFonts w:asciiTheme="minorHAnsi" w:hAnsiTheme="minorHAnsi" w:cs="Arial"/>
                <w:color w:val="auto"/>
                <w:sz w:val="22"/>
                <w:szCs w:val="22"/>
              </w:rPr>
              <w:t xml:space="preserve"> proposed region of delivery (e.g.</w:t>
            </w:r>
            <w:r w:rsidRPr="00C3184D">
              <w:rPr>
                <w:rFonts w:asciiTheme="minorHAnsi" w:hAnsiTheme="minorHAnsi" w:cs="Arial"/>
                <w:color w:val="auto"/>
                <w:sz w:val="22"/>
                <w:szCs w:val="22"/>
              </w:rPr>
              <w:t xml:space="preserve"> are they likely to improve</w:t>
            </w:r>
            <w:r w:rsidR="00962D95">
              <w:rPr>
                <w:rFonts w:asciiTheme="minorHAnsi" w:hAnsiTheme="minorHAnsi" w:cs="Arial"/>
                <w:color w:val="auto"/>
                <w:sz w:val="22"/>
                <w:szCs w:val="22"/>
              </w:rPr>
              <w:t xml:space="preserve"> opportunities for learners, improve</w:t>
            </w:r>
            <w:r w:rsidRPr="00C3184D">
              <w:rPr>
                <w:rFonts w:asciiTheme="minorHAnsi" w:hAnsiTheme="minorHAnsi" w:cs="Arial"/>
                <w:color w:val="auto"/>
                <w:sz w:val="22"/>
                <w:szCs w:val="22"/>
              </w:rPr>
              <w:t xml:space="preserve"> </w:t>
            </w:r>
            <w:r w:rsidR="002A72BD">
              <w:rPr>
                <w:rFonts w:asciiTheme="minorHAnsi" w:hAnsiTheme="minorHAnsi" w:cs="Arial"/>
                <w:color w:val="auto"/>
                <w:sz w:val="22"/>
                <w:szCs w:val="22"/>
              </w:rPr>
              <w:t xml:space="preserve">rates of </w:t>
            </w:r>
            <w:r w:rsidRPr="00C3184D">
              <w:rPr>
                <w:rFonts w:asciiTheme="minorHAnsi" w:hAnsiTheme="minorHAnsi" w:cs="Arial"/>
                <w:color w:val="auto"/>
                <w:sz w:val="22"/>
                <w:szCs w:val="22"/>
              </w:rPr>
              <w:t>learner progression to higher level study</w:t>
            </w:r>
            <w:r w:rsidR="00962D95">
              <w:rPr>
                <w:rFonts w:asciiTheme="minorHAnsi" w:hAnsiTheme="minorHAnsi" w:cs="Arial"/>
                <w:color w:val="auto"/>
                <w:sz w:val="22"/>
                <w:szCs w:val="22"/>
              </w:rPr>
              <w:t>,</w:t>
            </w:r>
            <w:r w:rsidRPr="00C3184D">
              <w:rPr>
                <w:rFonts w:asciiTheme="minorHAnsi" w:hAnsiTheme="minorHAnsi" w:cs="Arial"/>
                <w:color w:val="auto"/>
                <w:sz w:val="22"/>
                <w:szCs w:val="22"/>
              </w:rPr>
              <w:t xml:space="preserve"> and not duplicate existing provision)?</w:t>
            </w:r>
          </w:p>
          <w:p w14:paraId="5D3A7D8A" w14:textId="0A3D6470" w:rsidR="00C3184D" w:rsidRPr="00C3184D" w:rsidRDefault="00C3184D" w:rsidP="00C3184D">
            <w:pPr>
              <w:pStyle w:val="Header"/>
              <w:numPr>
                <w:ilvl w:val="1"/>
                <w:numId w:val="19"/>
              </w:numPr>
              <w:tabs>
                <w:tab w:val="clear" w:pos="4320"/>
                <w:tab w:val="clear" w:pos="8640"/>
              </w:tabs>
              <w:spacing w:before="120" w:after="120" w:line="280" w:lineRule="exact"/>
              <w:rPr>
                <w:rFonts w:asciiTheme="minorHAnsi" w:hAnsiTheme="minorHAnsi" w:cs="Arial"/>
                <w:color w:val="auto"/>
                <w:sz w:val="22"/>
                <w:szCs w:val="22"/>
              </w:rPr>
            </w:pPr>
            <w:r w:rsidRPr="00C3184D">
              <w:rPr>
                <w:rFonts w:asciiTheme="minorHAnsi" w:hAnsiTheme="minorHAnsi" w:cs="Arial"/>
                <w:color w:val="auto"/>
                <w:sz w:val="22"/>
                <w:szCs w:val="22"/>
              </w:rPr>
              <w:t>clearly focused on benefit</w:t>
            </w:r>
            <w:r w:rsidR="00F74870">
              <w:rPr>
                <w:rFonts w:asciiTheme="minorHAnsi" w:hAnsiTheme="minorHAnsi" w:cs="Arial"/>
                <w:color w:val="auto"/>
                <w:sz w:val="22"/>
                <w:szCs w:val="22"/>
              </w:rPr>
              <w:t>s</w:t>
            </w:r>
            <w:r w:rsidR="003B2E7F">
              <w:rPr>
                <w:rFonts w:asciiTheme="minorHAnsi" w:hAnsiTheme="minorHAnsi" w:cs="Arial"/>
                <w:color w:val="auto"/>
                <w:sz w:val="22"/>
                <w:szCs w:val="22"/>
              </w:rPr>
              <w:t xml:space="preserve"> to the learner (e.g.</w:t>
            </w:r>
            <w:r w:rsidRPr="00C3184D">
              <w:rPr>
                <w:rFonts w:asciiTheme="minorHAnsi" w:hAnsiTheme="minorHAnsi" w:cs="Arial"/>
                <w:color w:val="auto"/>
                <w:sz w:val="22"/>
                <w:szCs w:val="22"/>
              </w:rPr>
              <w:t xml:space="preserve"> are they offered by TEOs where students are likely to achieve the qualification, and</w:t>
            </w:r>
            <w:r w:rsidR="00F74870">
              <w:rPr>
                <w:rFonts w:asciiTheme="minorHAnsi" w:hAnsiTheme="minorHAnsi" w:cs="Arial"/>
                <w:color w:val="auto"/>
                <w:sz w:val="22"/>
                <w:szCs w:val="22"/>
              </w:rPr>
              <w:t>,</w:t>
            </w:r>
            <w:r w:rsidRPr="00C3184D">
              <w:rPr>
                <w:rFonts w:asciiTheme="minorHAnsi" w:hAnsiTheme="minorHAnsi" w:cs="Arial"/>
                <w:color w:val="auto"/>
                <w:sz w:val="22"/>
                <w:szCs w:val="22"/>
              </w:rPr>
              <w:t xml:space="preserve"> if at level 3 or above</w:t>
            </w:r>
            <w:r w:rsidR="00F74870">
              <w:rPr>
                <w:rFonts w:asciiTheme="minorHAnsi" w:hAnsiTheme="minorHAnsi" w:cs="Arial"/>
                <w:color w:val="auto"/>
                <w:sz w:val="22"/>
                <w:szCs w:val="22"/>
              </w:rPr>
              <w:t>,</w:t>
            </w:r>
            <w:r w:rsidRPr="00C3184D">
              <w:rPr>
                <w:rFonts w:asciiTheme="minorHAnsi" w:hAnsiTheme="minorHAnsi" w:cs="Arial"/>
                <w:color w:val="auto"/>
                <w:sz w:val="22"/>
                <w:szCs w:val="22"/>
              </w:rPr>
              <w:t xml:space="preserve"> are they in subject areas where graduates a</w:t>
            </w:r>
            <w:r w:rsidR="003B2E7F">
              <w:rPr>
                <w:rFonts w:asciiTheme="minorHAnsi" w:hAnsiTheme="minorHAnsi" w:cs="Arial"/>
                <w:color w:val="auto"/>
                <w:sz w:val="22"/>
                <w:szCs w:val="22"/>
              </w:rPr>
              <w:t xml:space="preserve">re likely to move on to </w:t>
            </w:r>
            <w:r w:rsidRPr="00C3184D">
              <w:rPr>
                <w:rFonts w:asciiTheme="minorHAnsi" w:hAnsiTheme="minorHAnsi" w:cs="Arial"/>
                <w:color w:val="auto"/>
                <w:sz w:val="22"/>
                <w:szCs w:val="22"/>
              </w:rPr>
              <w:t>higher level study or be in employment in fields where median earnings are strong following completion)?</w:t>
            </w:r>
          </w:p>
          <w:p w14:paraId="27EF044E" w14:textId="77777777" w:rsidR="00C3184D" w:rsidRPr="00C3184D" w:rsidRDefault="00C3184D" w:rsidP="00C3184D">
            <w:pPr>
              <w:pStyle w:val="Header"/>
              <w:numPr>
                <w:ilvl w:val="0"/>
                <w:numId w:val="19"/>
              </w:numPr>
              <w:tabs>
                <w:tab w:val="clear" w:pos="4320"/>
                <w:tab w:val="clear" w:pos="8640"/>
              </w:tabs>
              <w:spacing w:before="120" w:after="120" w:line="280" w:lineRule="exact"/>
              <w:rPr>
                <w:rFonts w:asciiTheme="minorHAnsi" w:hAnsiTheme="minorHAnsi" w:cs="Arial"/>
                <w:color w:val="auto"/>
                <w:sz w:val="22"/>
                <w:szCs w:val="22"/>
              </w:rPr>
            </w:pPr>
            <w:r w:rsidRPr="00C3184D">
              <w:rPr>
                <w:rFonts w:asciiTheme="minorHAnsi" w:hAnsiTheme="minorHAnsi" w:cs="Arial"/>
                <w:color w:val="auto"/>
                <w:sz w:val="22"/>
                <w:szCs w:val="22"/>
              </w:rPr>
              <w:t>Are any proposed changes to the location of existing delivery:</w:t>
            </w:r>
          </w:p>
          <w:p w14:paraId="1784F0C4" w14:textId="77777777" w:rsidR="00C3184D" w:rsidRPr="00C3184D" w:rsidRDefault="00C3184D" w:rsidP="00C3184D">
            <w:pPr>
              <w:pStyle w:val="Header"/>
              <w:numPr>
                <w:ilvl w:val="1"/>
                <w:numId w:val="19"/>
              </w:numPr>
              <w:tabs>
                <w:tab w:val="clear" w:pos="4320"/>
                <w:tab w:val="clear" w:pos="8640"/>
              </w:tabs>
              <w:spacing w:before="120" w:after="120" w:line="280" w:lineRule="exact"/>
              <w:rPr>
                <w:rFonts w:asciiTheme="minorHAnsi" w:hAnsiTheme="minorHAnsi" w:cs="Arial"/>
                <w:color w:val="auto"/>
                <w:sz w:val="22"/>
                <w:szCs w:val="22"/>
              </w:rPr>
            </w:pPr>
            <w:r w:rsidRPr="00C3184D">
              <w:rPr>
                <w:rFonts w:asciiTheme="minorHAnsi" w:hAnsiTheme="minorHAnsi" w:cs="Arial"/>
                <w:color w:val="auto"/>
                <w:sz w:val="22"/>
                <w:szCs w:val="22"/>
              </w:rPr>
              <w:t xml:space="preserve">clearly supported by other TEOs in the region? </w:t>
            </w:r>
          </w:p>
          <w:p w14:paraId="62154D2B" w14:textId="77777777" w:rsidR="00C3184D" w:rsidRPr="00C3184D" w:rsidRDefault="00C3184D" w:rsidP="00C3184D">
            <w:pPr>
              <w:pStyle w:val="Header"/>
              <w:numPr>
                <w:ilvl w:val="1"/>
                <w:numId w:val="19"/>
              </w:numPr>
              <w:tabs>
                <w:tab w:val="clear" w:pos="4320"/>
                <w:tab w:val="clear" w:pos="8640"/>
              </w:tabs>
              <w:spacing w:before="120" w:after="120" w:line="280" w:lineRule="exact"/>
              <w:rPr>
                <w:rFonts w:asciiTheme="minorHAnsi" w:hAnsiTheme="minorHAnsi" w:cs="Arial"/>
                <w:color w:val="auto"/>
                <w:sz w:val="22"/>
                <w:szCs w:val="22"/>
              </w:rPr>
            </w:pPr>
            <w:r w:rsidRPr="00C3184D">
              <w:rPr>
                <w:rFonts w:asciiTheme="minorHAnsi" w:hAnsiTheme="minorHAnsi" w:cs="Arial"/>
                <w:color w:val="auto"/>
                <w:sz w:val="22"/>
                <w:szCs w:val="22"/>
              </w:rPr>
              <w:t>considered appropriate/desirable?</w:t>
            </w:r>
          </w:p>
          <w:p w14:paraId="663E4CC6" w14:textId="77777777" w:rsidR="00C3184D" w:rsidRPr="00C3184D" w:rsidRDefault="00C3184D" w:rsidP="00C3184D">
            <w:pPr>
              <w:pStyle w:val="Header"/>
              <w:numPr>
                <w:ilvl w:val="1"/>
                <w:numId w:val="19"/>
              </w:numPr>
              <w:tabs>
                <w:tab w:val="clear" w:pos="4320"/>
                <w:tab w:val="clear" w:pos="8640"/>
              </w:tabs>
              <w:spacing w:before="120" w:after="120" w:line="280" w:lineRule="exact"/>
              <w:rPr>
                <w:rFonts w:asciiTheme="minorHAnsi" w:hAnsiTheme="minorHAnsi" w:cs="Arial"/>
                <w:color w:val="auto"/>
                <w:sz w:val="22"/>
                <w:szCs w:val="22"/>
              </w:rPr>
            </w:pPr>
            <w:r w:rsidRPr="00C3184D">
              <w:rPr>
                <w:rFonts w:asciiTheme="minorHAnsi" w:hAnsiTheme="minorHAnsi" w:cs="Arial"/>
                <w:color w:val="auto"/>
                <w:sz w:val="22"/>
                <w:szCs w:val="22"/>
              </w:rPr>
              <w:t>leaving any gaps that will impact on learner access?</w:t>
            </w:r>
          </w:p>
          <w:p w14:paraId="7F14462E" w14:textId="77777777" w:rsidR="00C3184D" w:rsidRPr="00C3184D" w:rsidRDefault="00C3184D" w:rsidP="00C3184D">
            <w:pPr>
              <w:pStyle w:val="Header"/>
              <w:numPr>
                <w:ilvl w:val="0"/>
                <w:numId w:val="19"/>
              </w:numPr>
              <w:tabs>
                <w:tab w:val="clear" w:pos="4320"/>
                <w:tab w:val="clear" w:pos="8640"/>
              </w:tabs>
              <w:spacing w:before="120" w:after="120" w:line="280" w:lineRule="exact"/>
              <w:rPr>
                <w:rFonts w:asciiTheme="minorHAnsi" w:hAnsiTheme="minorHAnsi" w:cs="Arial"/>
                <w:color w:val="auto"/>
                <w:sz w:val="22"/>
                <w:szCs w:val="22"/>
              </w:rPr>
            </w:pPr>
            <w:r w:rsidRPr="00C3184D">
              <w:rPr>
                <w:rFonts w:asciiTheme="minorHAnsi" w:hAnsiTheme="minorHAnsi" w:cs="Arial"/>
                <w:color w:val="auto"/>
                <w:sz w:val="22"/>
                <w:szCs w:val="22"/>
              </w:rPr>
              <w:t>Has the TEO described its other education programmes and activities that are not funded by the TEC, including any significant programmes and activities undertaken through subsidiary bodies?</w:t>
            </w:r>
          </w:p>
          <w:p w14:paraId="47D55563" w14:textId="43B2C7F1" w:rsidR="00C3184D" w:rsidRPr="00C3184D" w:rsidRDefault="00C3184D" w:rsidP="00C3184D">
            <w:pPr>
              <w:pStyle w:val="NormalWeb"/>
              <w:numPr>
                <w:ilvl w:val="0"/>
                <w:numId w:val="19"/>
              </w:numPr>
              <w:spacing w:line="270" w:lineRule="atLeast"/>
              <w:rPr>
                <w:rFonts w:asciiTheme="minorHAnsi" w:hAnsiTheme="minorHAnsi" w:cs="Arial"/>
                <w:sz w:val="22"/>
                <w:szCs w:val="22"/>
                <w:lang w:val="en-GB" w:eastAsia="en-GB"/>
              </w:rPr>
            </w:pPr>
            <w:r w:rsidRPr="00C3184D">
              <w:rPr>
                <w:rFonts w:asciiTheme="minorHAnsi" w:hAnsiTheme="minorHAnsi" w:cs="Arial"/>
                <w:sz w:val="22"/>
                <w:szCs w:val="22"/>
                <w:lang w:val="en-GB" w:eastAsia="en-GB"/>
              </w:rPr>
              <w:t xml:space="preserve">Has the TEO described any key new activities it is contemplating undertaking over the </w:t>
            </w:r>
            <w:r w:rsidR="00F74870">
              <w:rPr>
                <w:rFonts w:asciiTheme="minorHAnsi" w:hAnsiTheme="minorHAnsi" w:cs="Arial"/>
                <w:sz w:val="22"/>
                <w:szCs w:val="22"/>
                <w:lang w:val="en-GB" w:eastAsia="en-GB"/>
              </w:rPr>
              <w:t>P</w:t>
            </w:r>
            <w:r w:rsidRPr="00C3184D">
              <w:rPr>
                <w:rFonts w:asciiTheme="minorHAnsi" w:hAnsiTheme="minorHAnsi" w:cs="Arial"/>
                <w:sz w:val="22"/>
                <w:szCs w:val="22"/>
                <w:lang w:val="en-GB" w:eastAsia="en-GB"/>
              </w:rPr>
              <w:t>lan period if applicable?</w:t>
            </w:r>
          </w:p>
          <w:p w14:paraId="5E398869" w14:textId="77777777" w:rsidR="00C3184D" w:rsidRPr="00C3184D" w:rsidRDefault="00C3184D" w:rsidP="00C3184D">
            <w:pPr>
              <w:pStyle w:val="Header"/>
              <w:spacing w:before="120"/>
              <w:ind w:left="720"/>
              <w:rPr>
                <w:rFonts w:asciiTheme="minorHAnsi" w:hAnsiTheme="minorHAnsi" w:cs="Arial"/>
                <w:color w:val="auto"/>
                <w:sz w:val="22"/>
                <w:szCs w:val="22"/>
              </w:rPr>
            </w:pPr>
          </w:p>
        </w:tc>
      </w:tr>
      <w:tr w:rsidR="00C3184D" w:rsidRPr="00C3184D" w14:paraId="2F0B7B11" w14:textId="77777777" w:rsidTr="00D23214">
        <w:trPr>
          <w:cantSplit/>
          <w:trHeight w:val="340"/>
        </w:trPr>
        <w:tc>
          <w:tcPr>
            <w:tcW w:w="5000" w:type="pct"/>
            <w:vAlign w:val="center"/>
          </w:tcPr>
          <w:p w14:paraId="21D300DD" w14:textId="00B365C2" w:rsidR="00C3184D" w:rsidRPr="00C3184D" w:rsidRDefault="00C3184D" w:rsidP="00C3184D">
            <w:pPr>
              <w:pStyle w:val="Header"/>
              <w:spacing w:before="120"/>
              <w:rPr>
                <w:rFonts w:asciiTheme="minorHAnsi" w:hAnsiTheme="minorHAnsi" w:cs="Arial"/>
                <w:color w:val="auto"/>
                <w:sz w:val="22"/>
                <w:szCs w:val="22"/>
              </w:rPr>
            </w:pPr>
            <w:r w:rsidRPr="00C3184D">
              <w:rPr>
                <w:rFonts w:asciiTheme="minorHAnsi" w:hAnsiTheme="minorHAnsi" w:cs="Arial"/>
                <w:b/>
                <w:color w:val="auto"/>
                <w:sz w:val="22"/>
                <w:szCs w:val="22"/>
              </w:rPr>
              <w:lastRenderedPageBreak/>
              <w:t>TEO response</w:t>
            </w:r>
            <w:r w:rsidRPr="00C3184D">
              <w:rPr>
                <w:rStyle w:val="FootnoteReference"/>
                <w:rFonts w:asciiTheme="minorHAnsi" w:hAnsiTheme="minorHAnsi" w:cs="Arial"/>
                <w:b/>
                <w:color w:val="auto"/>
                <w:sz w:val="22"/>
                <w:szCs w:val="22"/>
              </w:rPr>
              <w:footnoteReference w:id="3"/>
            </w:r>
          </w:p>
          <w:p w14:paraId="36D4E8EA" w14:textId="552BA78E" w:rsidR="00C3184D" w:rsidRDefault="00BB3D94"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 xml:space="preserve">Programmes offered outside of TEC SAC3+ and YG funding, are primarily as pathway options towards </w:t>
            </w:r>
            <w:r w:rsidR="00DF05B4">
              <w:rPr>
                <w:rFonts w:asciiTheme="minorHAnsi" w:hAnsiTheme="minorHAnsi" w:cs="Arial"/>
                <w:color w:val="auto"/>
                <w:sz w:val="22"/>
                <w:szCs w:val="22"/>
              </w:rPr>
              <w:t>or</w:t>
            </w:r>
            <w:r>
              <w:rPr>
                <w:rFonts w:asciiTheme="minorHAnsi" w:hAnsiTheme="minorHAnsi" w:cs="Arial"/>
                <w:color w:val="auto"/>
                <w:sz w:val="22"/>
                <w:szCs w:val="22"/>
              </w:rPr>
              <w:t xml:space="preserve"> progression from Avonmore programmes.</w:t>
            </w:r>
          </w:p>
          <w:p w14:paraId="0534A821" w14:textId="12E124E5" w:rsidR="00BB3D94" w:rsidRDefault="00BB3D94"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 xml:space="preserve">STAR and Gateway programmes, with students usually funded by </w:t>
            </w:r>
            <w:r w:rsidR="00B87553">
              <w:rPr>
                <w:rFonts w:asciiTheme="minorHAnsi" w:hAnsiTheme="minorHAnsi" w:cs="Arial"/>
                <w:color w:val="auto"/>
                <w:sz w:val="22"/>
                <w:szCs w:val="22"/>
              </w:rPr>
              <w:t>school’s</w:t>
            </w:r>
            <w:r>
              <w:rPr>
                <w:rFonts w:asciiTheme="minorHAnsi" w:hAnsiTheme="minorHAnsi" w:cs="Arial"/>
                <w:color w:val="auto"/>
                <w:sz w:val="22"/>
                <w:szCs w:val="22"/>
              </w:rPr>
              <w:t xml:space="preserve"> act as feeder programmes towards YG and SAC3+ programmes detailed in the Mix of Provision SAC 3+ and YG.</w:t>
            </w:r>
          </w:p>
          <w:p w14:paraId="185398DE" w14:textId="2ECAB0DE" w:rsidR="00BB3D94" w:rsidRDefault="00BB3D94"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 xml:space="preserve">Further training options are primarily at other institutions, such as TEI’s, universities and occasionally other PTE’s. </w:t>
            </w:r>
          </w:p>
          <w:p w14:paraId="30F01143" w14:textId="24D4ABF5" w:rsidR="00BB3D94" w:rsidRDefault="00BB3D94"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Avonmore has operated a Level 7 business programme Post Grad for international students</w:t>
            </w:r>
            <w:r w:rsidR="00DF05B4">
              <w:rPr>
                <w:rFonts w:asciiTheme="minorHAnsi" w:hAnsiTheme="minorHAnsi" w:cs="Arial"/>
                <w:color w:val="auto"/>
                <w:sz w:val="22"/>
                <w:szCs w:val="22"/>
              </w:rPr>
              <w:t xml:space="preserve"> through Open Polytech</w:t>
            </w:r>
            <w:r>
              <w:rPr>
                <w:rFonts w:asciiTheme="minorHAnsi" w:hAnsiTheme="minorHAnsi" w:cs="Arial"/>
                <w:color w:val="auto"/>
                <w:sz w:val="22"/>
                <w:szCs w:val="22"/>
              </w:rPr>
              <w:t>. While this has not been highly successful, it has been the basis</w:t>
            </w:r>
            <w:r w:rsidR="001E2045">
              <w:rPr>
                <w:rFonts w:asciiTheme="minorHAnsi" w:hAnsiTheme="minorHAnsi" w:cs="Arial"/>
                <w:color w:val="auto"/>
                <w:sz w:val="22"/>
                <w:szCs w:val="22"/>
              </w:rPr>
              <w:t xml:space="preserve"> of a developing relationship. Further options are on the table around IT level 7, and pathways for both international ad domestic students. This is still evolving with nothing confirmed at present</w:t>
            </w:r>
            <w:r w:rsidR="00DF05B4">
              <w:rPr>
                <w:rFonts w:asciiTheme="minorHAnsi" w:hAnsiTheme="minorHAnsi" w:cs="Arial"/>
                <w:color w:val="auto"/>
                <w:sz w:val="22"/>
                <w:szCs w:val="22"/>
              </w:rPr>
              <w:t>, but may occur in the period covered by this plan</w:t>
            </w:r>
            <w:r w:rsidR="001E2045">
              <w:rPr>
                <w:rFonts w:asciiTheme="minorHAnsi" w:hAnsiTheme="minorHAnsi" w:cs="Arial"/>
                <w:color w:val="auto"/>
                <w:sz w:val="22"/>
                <w:szCs w:val="22"/>
              </w:rPr>
              <w:t>.</w:t>
            </w:r>
            <w:r w:rsidR="00DF05B4">
              <w:rPr>
                <w:rFonts w:asciiTheme="minorHAnsi" w:hAnsiTheme="minorHAnsi" w:cs="Arial"/>
                <w:color w:val="auto"/>
                <w:sz w:val="22"/>
                <w:szCs w:val="22"/>
              </w:rPr>
              <w:t xml:space="preserve"> TEC will be notified as appropriate.</w:t>
            </w:r>
          </w:p>
          <w:p w14:paraId="23CC9168" w14:textId="77777777" w:rsidR="001E2045" w:rsidRDefault="001E2045" w:rsidP="00C3184D">
            <w:pPr>
              <w:pStyle w:val="Header"/>
              <w:spacing w:before="120"/>
              <w:rPr>
                <w:rFonts w:asciiTheme="minorHAnsi" w:hAnsiTheme="minorHAnsi" w:cs="Arial"/>
                <w:color w:val="auto"/>
                <w:sz w:val="22"/>
                <w:szCs w:val="22"/>
              </w:rPr>
            </w:pPr>
          </w:p>
          <w:p w14:paraId="679E3CD6" w14:textId="16E1E47B" w:rsidR="0021680E" w:rsidRPr="00491A98" w:rsidRDefault="0021680E" w:rsidP="00C3184D">
            <w:pPr>
              <w:pStyle w:val="Header"/>
              <w:spacing w:before="120"/>
              <w:rPr>
                <w:rFonts w:asciiTheme="minorHAnsi" w:hAnsiTheme="minorHAnsi" w:cs="Arial"/>
                <w:b/>
                <w:color w:val="auto"/>
                <w:sz w:val="22"/>
                <w:szCs w:val="22"/>
              </w:rPr>
            </w:pPr>
            <w:r w:rsidRPr="00491A98">
              <w:rPr>
                <w:rFonts w:asciiTheme="minorHAnsi" w:hAnsiTheme="minorHAnsi" w:cs="Arial"/>
                <w:b/>
                <w:color w:val="auto"/>
                <w:sz w:val="22"/>
                <w:szCs w:val="22"/>
              </w:rPr>
              <w:t>Funding under Additional Requests</w:t>
            </w:r>
          </w:p>
          <w:p w14:paraId="7307066A" w14:textId="211DEE59" w:rsidR="0021680E" w:rsidRDefault="0021680E"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Since the Christchurch earthquakes, Avonmore has been under utilizing its SAC 3+ funding. We note this has been cut for 2017. We understand this and appreciate the support in retaining the funding to date.</w:t>
            </w:r>
          </w:p>
          <w:p w14:paraId="144D9E02" w14:textId="32F83EFF" w:rsidR="0021680E" w:rsidRDefault="0021680E"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Demand is increasing in 2016, with Christchurch currently up around 25% on 2015 usage, plus extra usage from the new Rotorua site.</w:t>
            </w:r>
            <w:r w:rsidR="0072193C">
              <w:rPr>
                <w:rFonts w:asciiTheme="minorHAnsi" w:hAnsiTheme="minorHAnsi" w:cs="Arial"/>
                <w:color w:val="auto"/>
                <w:sz w:val="22"/>
                <w:szCs w:val="22"/>
              </w:rPr>
              <w:t xml:space="preserve"> Based on end of June data across all sites we are 16% up on 2015 enrolments. This data </w:t>
            </w:r>
            <w:r w:rsidR="00F15B5C">
              <w:rPr>
                <w:rFonts w:asciiTheme="minorHAnsi" w:hAnsiTheme="minorHAnsi" w:cs="Arial"/>
                <w:color w:val="auto"/>
                <w:sz w:val="22"/>
                <w:szCs w:val="22"/>
              </w:rPr>
              <w:t>incorporates</w:t>
            </w:r>
            <w:r w:rsidR="0072193C">
              <w:rPr>
                <w:rFonts w:asciiTheme="minorHAnsi" w:hAnsiTheme="minorHAnsi" w:cs="Arial"/>
                <w:color w:val="auto"/>
                <w:sz w:val="22"/>
                <w:szCs w:val="22"/>
              </w:rPr>
              <w:t xml:space="preserve"> minimal </w:t>
            </w:r>
            <w:r w:rsidR="00F15B5C">
              <w:rPr>
                <w:rFonts w:asciiTheme="minorHAnsi" w:hAnsiTheme="minorHAnsi" w:cs="Arial"/>
                <w:color w:val="auto"/>
                <w:sz w:val="22"/>
                <w:szCs w:val="22"/>
              </w:rPr>
              <w:t>enrolments</w:t>
            </w:r>
            <w:r w:rsidR="0072193C">
              <w:rPr>
                <w:rFonts w:asciiTheme="minorHAnsi" w:hAnsiTheme="minorHAnsi" w:cs="Arial"/>
                <w:color w:val="auto"/>
                <w:sz w:val="22"/>
                <w:szCs w:val="22"/>
              </w:rPr>
              <w:t xml:space="preserve"> for the new Rotorua site</w:t>
            </w:r>
            <w:r w:rsidR="00F15B5C">
              <w:rPr>
                <w:rFonts w:asciiTheme="minorHAnsi" w:hAnsiTheme="minorHAnsi" w:cs="Arial"/>
                <w:color w:val="auto"/>
                <w:sz w:val="22"/>
                <w:szCs w:val="22"/>
              </w:rPr>
              <w:t xml:space="preserve"> due to timing.</w:t>
            </w:r>
            <w:r w:rsidR="0072193C">
              <w:rPr>
                <w:rFonts w:asciiTheme="minorHAnsi" w:hAnsiTheme="minorHAnsi" w:cs="Arial"/>
                <w:color w:val="auto"/>
                <w:sz w:val="22"/>
                <w:szCs w:val="22"/>
              </w:rPr>
              <w:t xml:space="preserve"> </w:t>
            </w:r>
            <w:r w:rsidR="00F15B5C">
              <w:rPr>
                <w:rFonts w:asciiTheme="minorHAnsi" w:hAnsiTheme="minorHAnsi" w:cs="Arial"/>
                <w:color w:val="auto"/>
                <w:sz w:val="22"/>
                <w:szCs w:val="22"/>
              </w:rPr>
              <w:t>Rotorua</w:t>
            </w:r>
            <w:r w:rsidR="0072193C">
              <w:rPr>
                <w:rFonts w:asciiTheme="minorHAnsi" w:hAnsiTheme="minorHAnsi" w:cs="Arial"/>
                <w:color w:val="auto"/>
                <w:sz w:val="22"/>
                <w:szCs w:val="22"/>
              </w:rPr>
              <w:t xml:space="preserve"> has enrolments approximately </w:t>
            </w:r>
            <w:r w:rsidR="00F15B5C">
              <w:rPr>
                <w:rFonts w:asciiTheme="minorHAnsi" w:hAnsiTheme="minorHAnsi" w:cs="Arial"/>
                <w:color w:val="auto"/>
                <w:sz w:val="22"/>
                <w:szCs w:val="22"/>
              </w:rPr>
              <w:t xml:space="preserve">equating </w:t>
            </w:r>
            <w:r w:rsidR="0072193C">
              <w:rPr>
                <w:rFonts w:asciiTheme="minorHAnsi" w:hAnsiTheme="minorHAnsi" w:cs="Arial"/>
                <w:color w:val="auto"/>
                <w:sz w:val="22"/>
                <w:szCs w:val="22"/>
              </w:rPr>
              <w:t>to initial proposal supplied to TEC. There is another intake across all sites in August / September with initial demand being stronger than 2015. This data will not show in the August SDR</w:t>
            </w:r>
            <w:r w:rsidR="00DF05B4">
              <w:rPr>
                <w:rFonts w:asciiTheme="minorHAnsi" w:hAnsiTheme="minorHAnsi" w:cs="Arial"/>
                <w:color w:val="auto"/>
                <w:sz w:val="22"/>
                <w:szCs w:val="22"/>
              </w:rPr>
              <w:t>, due to timing issues</w:t>
            </w:r>
            <w:r w:rsidR="0072193C">
              <w:rPr>
                <w:rFonts w:asciiTheme="minorHAnsi" w:hAnsiTheme="minorHAnsi" w:cs="Arial"/>
                <w:color w:val="auto"/>
                <w:sz w:val="22"/>
                <w:szCs w:val="22"/>
              </w:rPr>
              <w:t>.</w:t>
            </w:r>
          </w:p>
          <w:p w14:paraId="7B5C6B26" w14:textId="04B9D0FB" w:rsidR="00491A98" w:rsidRDefault="00491A98"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 xml:space="preserve">While we recognise </w:t>
            </w:r>
            <w:r w:rsidR="0072193C">
              <w:rPr>
                <w:rFonts w:asciiTheme="minorHAnsi" w:hAnsiTheme="minorHAnsi" w:cs="Arial"/>
                <w:color w:val="auto"/>
                <w:sz w:val="22"/>
                <w:szCs w:val="22"/>
              </w:rPr>
              <w:t xml:space="preserve">ongoing </w:t>
            </w:r>
            <w:r>
              <w:rPr>
                <w:rFonts w:asciiTheme="minorHAnsi" w:hAnsiTheme="minorHAnsi" w:cs="Arial"/>
                <w:color w:val="auto"/>
                <w:sz w:val="22"/>
                <w:szCs w:val="22"/>
              </w:rPr>
              <w:t>hard data will be required to support this, we believe, based on current demand, funding at a similar level to that offered in 2016 is appropriate</w:t>
            </w:r>
            <w:r w:rsidR="0072193C">
              <w:rPr>
                <w:rFonts w:asciiTheme="minorHAnsi" w:hAnsiTheme="minorHAnsi" w:cs="Arial"/>
                <w:color w:val="auto"/>
                <w:sz w:val="22"/>
                <w:szCs w:val="22"/>
              </w:rPr>
              <w:t xml:space="preserve"> for 2017</w:t>
            </w:r>
            <w:r>
              <w:rPr>
                <w:rFonts w:asciiTheme="minorHAnsi" w:hAnsiTheme="minorHAnsi" w:cs="Arial"/>
                <w:color w:val="auto"/>
                <w:sz w:val="22"/>
                <w:szCs w:val="22"/>
              </w:rPr>
              <w:t xml:space="preserve"> </w:t>
            </w:r>
            <w:r w:rsidR="0072193C">
              <w:rPr>
                <w:rFonts w:asciiTheme="minorHAnsi" w:hAnsiTheme="minorHAnsi" w:cs="Arial"/>
                <w:color w:val="auto"/>
                <w:sz w:val="22"/>
                <w:szCs w:val="22"/>
              </w:rPr>
              <w:t>we will continue supplying enrolment data to support this from late September / early October.</w:t>
            </w:r>
            <w:r w:rsidR="00DF05B4">
              <w:rPr>
                <w:rFonts w:asciiTheme="minorHAnsi" w:hAnsiTheme="minorHAnsi" w:cs="Arial"/>
                <w:color w:val="auto"/>
                <w:sz w:val="22"/>
                <w:szCs w:val="22"/>
              </w:rPr>
              <w:t xml:space="preserve"> Some under</w:t>
            </w:r>
            <w:r w:rsidR="00FA6ADC">
              <w:rPr>
                <w:rFonts w:asciiTheme="minorHAnsi" w:hAnsiTheme="minorHAnsi" w:cs="Arial"/>
                <w:color w:val="auto"/>
                <w:sz w:val="22"/>
                <w:szCs w:val="22"/>
              </w:rPr>
              <w:t>-</w:t>
            </w:r>
            <w:r w:rsidR="00DF05B4">
              <w:rPr>
                <w:rFonts w:asciiTheme="minorHAnsi" w:hAnsiTheme="minorHAnsi" w:cs="Arial"/>
                <w:color w:val="auto"/>
                <w:sz w:val="22"/>
                <w:szCs w:val="22"/>
              </w:rPr>
              <w:t>usage of 2016 funding remains likely</w:t>
            </w:r>
            <w:r w:rsidR="00FA6ADC">
              <w:rPr>
                <w:rFonts w:asciiTheme="minorHAnsi" w:hAnsiTheme="minorHAnsi" w:cs="Arial"/>
                <w:color w:val="auto"/>
                <w:sz w:val="22"/>
                <w:szCs w:val="22"/>
              </w:rPr>
              <w:t>, but under-usage is expected to be at a lower level than in 2015.</w:t>
            </w:r>
            <w:r w:rsidR="00B87553">
              <w:rPr>
                <w:rFonts w:asciiTheme="minorHAnsi" w:hAnsiTheme="minorHAnsi" w:cs="Arial"/>
                <w:color w:val="auto"/>
                <w:sz w:val="22"/>
                <w:szCs w:val="22"/>
              </w:rPr>
              <w:t xml:space="preserve"> Ie growth in demand is occurring.</w:t>
            </w:r>
          </w:p>
          <w:p w14:paraId="79F31353" w14:textId="03576E16" w:rsidR="001E2045" w:rsidRDefault="001E2045"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 xml:space="preserve">Apart from the ongoing TRoQ related changes, no new programmes are currently under </w:t>
            </w:r>
            <w:r w:rsidR="0072193C">
              <w:rPr>
                <w:rFonts w:asciiTheme="minorHAnsi" w:hAnsiTheme="minorHAnsi" w:cs="Arial"/>
                <w:color w:val="auto"/>
                <w:sz w:val="22"/>
                <w:szCs w:val="22"/>
              </w:rPr>
              <w:t>development</w:t>
            </w:r>
            <w:r>
              <w:rPr>
                <w:rFonts w:asciiTheme="minorHAnsi" w:hAnsiTheme="minorHAnsi" w:cs="Arial"/>
                <w:color w:val="auto"/>
                <w:sz w:val="22"/>
                <w:szCs w:val="22"/>
              </w:rPr>
              <w:t>. The TRoQ programme rewrites</w:t>
            </w:r>
            <w:r w:rsidR="00FA6ADC">
              <w:rPr>
                <w:rFonts w:asciiTheme="minorHAnsi" w:hAnsiTheme="minorHAnsi" w:cs="Arial"/>
                <w:color w:val="auto"/>
                <w:sz w:val="22"/>
                <w:szCs w:val="22"/>
              </w:rPr>
              <w:t>,</w:t>
            </w:r>
            <w:r>
              <w:rPr>
                <w:rFonts w:asciiTheme="minorHAnsi" w:hAnsiTheme="minorHAnsi" w:cs="Arial"/>
                <w:color w:val="auto"/>
                <w:sz w:val="22"/>
                <w:szCs w:val="22"/>
              </w:rPr>
              <w:t xml:space="preserve"> draw all available resource in terms of accreditation and resource writing.</w:t>
            </w:r>
          </w:p>
          <w:p w14:paraId="444328EE" w14:textId="71546FD2" w:rsidR="0021680E" w:rsidRDefault="001E2045"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 xml:space="preserve">Existing programmes are to be offered at </w:t>
            </w:r>
            <w:r w:rsidR="00FA6ADC">
              <w:rPr>
                <w:rFonts w:asciiTheme="minorHAnsi" w:hAnsiTheme="minorHAnsi" w:cs="Arial"/>
                <w:color w:val="auto"/>
                <w:sz w:val="22"/>
                <w:szCs w:val="22"/>
              </w:rPr>
              <w:t>more</w:t>
            </w:r>
            <w:r>
              <w:rPr>
                <w:rFonts w:asciiTheme="minorHAnsi" w:hAnsiTheme="minorHAnsi" w:cs="Arial"/>
                <w:color w:val="auto"/>
                <w:sz w:val="22"/>
                <w:szCs w:val="22"/>
              </w:rPr>
              <w:t xml:space="preserve"> campuses. Rotorua has been approved as a new site in 2016</w:t>
            </w:r>
            <w:r w:rsidR="00AC523F">
              <w:rPr>
                <w:rFonts w:asciiTheme="minorHAnsi" w:hAnsiTheme="minorHAnsi" w:cs="Arial"/>
                <w:color w:val="auto"/>
                <w:sz w:val="22"/>
                <w:szCs w:val="22"/>
              </w:rPr>
              <w:t>, with no guaranteed EFTS available for 2017. Domestic enrolments in 2016 are at or near forecasts, with students looking to complete qualifications in 2017.</w:t>
            </w:r>
            <w:r w:rsidR="0021680E">
              <w:rPr>
                <w:rFonts w:asciiTheme="minorHAnsi" w:hAnsiTheme="minorHAnsi" w:cs="Arial"/>
                <w:color w:val="auto"/>
                <w:sz w:val="22"/>
                <w:szCs w:val="22"/>
              </w:rPr>
              <w:t xml:space="preserve"> The new funding requests largely equate with the original proposal of EFTs usage</w:t>
            </w:r>
            <w:r w:rsidR="00B87553">
              <w:rPr>
                <w:rFonts w:asciiTheme="minorHAnsi" w:hAnsiTheme="minorHAnsi" w:cs="Arial"/>
                <w:color w:val="auto"/>
                <w:sz w:val="22"/>
                <w:szCs w:val="22"/>
              </w:rPr>
              <w:t xml:space="preserve"> at Rotorua, plus growth in student numbers at Manukau and Christchurch.</w:t>
            </w:r>
            <w:r w:rsidR="00FA6ADC">
              <w:rPr>
                <w:rFonts w:asciiTheme="minorHAnsi" w:hAnsiTheme="minorHAnsi" w:cs="Arial"/>
                <w:color w:val="auto"/>
                <w:sz w:val="22"/>
                <w:szCs w:val="22"/>
              </w:rPr>
              <w:t xml:space="preserve"> (Detail in the Mix of Provision)</w:t>
            </w:r>
          </w:p>
          <w:p w14:paraId="185F29A4" w14:textId="607CFE08" w:rsidR="001E2045" w:rsidRDefault="00AC523F"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Avonmore has</w:t>
            </w:r>
            <w:r w:rsidR="009A6DA0">
              <w:rPr>
                <w:rFonts w:asciiTheme="minorHAnsi" w:hAnsiTheme="minorHAnsi" w:cs="Arial"/>
                <w:color w:val="auto"/>
                <w:sz w:val="22"/>
                <w:szCs w:val="22"/>
              </w:rPr>
              <w:t xml:space="preserve"> completed initial </w:t>
            </w:r>
            <w:r>
              <w:rPr>
                <w:rFonts w:asciiTheme="minorHAnsi" w:hAnsiTheme="minorHAnsi" w:cs="Arial"/>
                <w:color w:val="auto"/>
                <w:sz w:val="22"/>
                <w:szCs w:val="22"/>
              </w:rPr>
              <w:t>investigat</w:t>
            </w:r>
            <w:r w:rsidR="009A6DA0">
              <w:rPr>
                <w:rFonts w:asciiTheme="minorHAnsi" w:hAnsiTheme="minorHAnsi" w:cs="Arial"/>
                <w:color w:val="auto"/>
                <w:sz w:val="22"/>
                <w:szCs w:val="22"/>
              </w:rPr>
              <w:t>ions</w:t>
            </w:r>
            <w:r>
              <w:rPr>
                <w:rFonts w:asciiTheme="minorHAnsi" w:hAnsiTheme="minorHAnsi" w:cs="Arial"/>
                <w:color w:val="auto"/>
                <w:sz w:val="22"/>
                <w:szCs w:val="22"/>
              </w:rPr>
              <w:t xml:space="preserve"> and believes there is a market for level 5 business qualifications, for domestic students</w:t>
            </w:r>
            <w:r w:rsidR="009A6DA0">
              <w:rPr>
                <w:rFonts w:asciiTheme="minorHAnsi" w:hAnsiTheme="minorHAnsi" w:cs="Arial"/>
                <w:color w:val="auto"/>
                <w:sz w:val="22"/>
                <w:szCs w:val="22"/>
              </w:rPr>
              <w:t xml:space="preserve"> in both Rotorua and Tauranga</w:t>
            </w:r>
            <w:r>
              <w:rPr>
                <w:rFonts w:asciiTheme="minorHAnsi" w:hAnsiTheme="minorHAnsi" w:cs="Arial"/>
                <w:color w:val="auto"/>
                <w:sz w:val="22"/>
                <w:szCs w:val="22"/>
              </w:rPr>
              <w:t>. This is seen as small (around 8 domestic students) but being mixed with international students creates a strong and positive dynamic, for the benefit of domestic students, who meet our student profile. Ie higher levels of support.</w:t>
            </w:r>
          </w:p>
          <w:p w14:paraId="362A616F" w14:textId="741A62DF" w:rsidR="009A6DA0" w:rsidRDefault="009A6DA0"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We are now in the phase of collecting evidence to support this proposal in both Tauranga and Rotorua. This data will be to TEC by end August 2016.</w:t>
            </w:r>
          </w:p>
          <w:p w14:paraId="334FF5A1" w14:textId="5E0D06B8" w:rsidR="003D5430" w:rsidRDefault="003D5430"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There is real interest particularly from high schools based on early discussions to introduce tourism Level 3 and Hospitality level 3 programmes into Rotorua, and Hospitality level 3 into Tauranga.</w:t>
            </w:r>
          </w:p>
          <w:p w14:paraId="34C7A6BF" w14:textId="0289E0E6" w:rsidR="003D5430" w:rsidRDefault="003D5430"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Further data is being collected to support this from both schools and other providers, by late August.</w:t>
            </w:r>
          </w:p>
          <w:p w14:paraId="7E8598AA" w14:textId="68DE71C5" w:rsidR="003D5430" w:rsidRDefault="003D5430"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As discussed earlier, the support structures as per availability in Christchurch will required for these level 3 programmes in Rotorua and Tauranga. The primary structures around Numeracy and Literacy support, and the NEET team of youth coaches are already in existence through a related company Employ NZ, but training and structure will be required around Avonmore systems.</w:t>
            </w:r>
          </w:p>
          <w:p w14:paraId="38BF770C" w14:textId="1ED9B6BC" w:rsidR="003D5430" w:rsidRDefault="003D5430"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lastRenderedPageBreak/>
              <w:t>Labour Market outcomes and associated industry links will take time to develop, but the demand for graduates in these areas with growing Tourism and growing cities</w:t>
            </w:r>
            <w:r w:rsidR="00C0588E">
              <w:rPr>
                <w:rFonts w:asciiTheme="minorHAnsi" w:hAnsiTheme="minorHAnsi" w:cs="Arial"/>
                <w:color w:val="auto"/>
                <w:sz w:val="22"/>
                <w:szCs w:val="22"/>
              </w:rPr>
              <w:t xml:space="preserve"> will see students employed in their chosen industry.</w:t>
            </w:r>
          </w:p>
          <w:p w14:paraId="2144099D" w14:textId="7FD654C0" w:rsidR="00C0588E" w:rsidRDefault="00C0588E"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Conservative student numbers and growth forecasts are included in the section for new funds in the SAC 3+ Mix of Provision template.</w:t>
            </w:r>
          </w:p>
          <w:p w14:paraId="45900E96" w14:textId="77777777" w:rsidR="00F15B5C" w:rsidRDefault="00F15B5C" w:rsidP="00C3184D">
            <w:pPr>
              <w:pStyle w:val="Header"/>
              <w:spacing w:before="120"/>
              <w:rPr>
                <w:rFonts w:asciiTheme="minorHAnsi" w:hAnsiTheme="minorHAnsi" w:cs="Arial"/>
                <w:color w:val="auto"/>
                <w:sz w:val="22"/>
                <w:szCs w:val="22"/>
              </w:rPr>
            </w:pPr>
          </w:p>
          <w:p w14:paraId="74BCCC59" w14:textId="77777777" w:rsidR="00783D14" w:rsidRDefault="00783D14" w:rsidP="00C3184D">
            <w:pPr>
              <w:pStyle w:val="Header"/>
              <w:spacing w:before="120"/>
              <w:rPr>
                <w:rFonts w:asciiTheme="minorHAnsi" w:hAnsiTheme="minorHAnsi" w:cs="Arial"/>
                <w:color w:val="auto"/>
                <w:sz w:val="22"/>
                <w:szCs w:val="22"/>
              </w:rPr>
            </w:pPr>
          </w:p>
          <w:p w14:paraId="09F85A90" w14:textId="77777777" w:rsidR="00783D14" w:rsidRDefault="00783D14" w:rsidP="00C3184D">
            <w:pPr>
              <w:pStyle w:val="Header"/>
              <w:spacing w:before="120"/>
              <w:rPr>
                <w:rFonts w:asciiTheme="minorHAnsi" w:hAnsiTheme="minorHAnsi" w:cs="Arial"/>
                <w:color w:val="auto"/>
                <w:sz w:val="22"/>
                <w:szCs w:val="22"/>
              </w:rPr>
            </w:pPr>
          </w:p>
          <w:p w14:paraId="17B6ECE7" w14:textId="77777777" w:rsidR="00783D14" w:rsidRDefault="00783D14" w:rsidP="00C3184D">
            <w:pPr>
              <w:pStyle w:val="Header"/>
              <w:spacing w:before="120"/>
              <w:rPr>
                <w:rFonts w:asciiTheme="minorHAnsi" w:hAnsiTheme="minorHAnsi" w:cs="Arial"/>
                <w:color w:val="auto"/>
                <w:sz w:val="22"/>
                <w:szCs w:val="22"/>
              </w:rPr>
            </w:pPr>
          </w:p>
          <w:p w14:paraId="5FAB224C" w14:textId="77777777" w:rsidR="00783D14" w:rsidRPr="00C3184D" w:rsidRDefault="00783D14" w:rsidP="00C3184D">
            <w:pPr>
              <w:pStyle w:val="Header"/>
              <w:spacing w:before="120"/>
              <w:rPr>
                <w:rFonts w:asciiTheme="minorHAnsi" w:hAnsiTheme="minorHAnsi" w:cs="Arial"/>
                <w:color w:val="auto"/>
                <w:sz w:val="22"/>
                <w:szCs w:val="22"/>
              </w:rPr>
            </w:pPr>
          </w:p>
          <w:p w14:paraId="20F82F8D" w14:textId="77777777" w:rsidR="00C3184D" w:rsidRPr="00C3184D" w:rsidRDefault="00C3184D" w:rsidP="00C3184D">
            <w:pPr>
              <w:pStyle w:val="Header"/>
              <w:spacing w:before="120"/>
              <w:rPr>
                <w:rFonts w:asciiTheme="minorHAnsi" w:hAnsiTheme="minorHAnsi" w:cs="Arial"/>
                <w:color w:val="auto"/>
                <w:sz w:val="22"/>
                <w:szCs w:val="22"/>
              </w:rPr>
            </w:pPr>
          </w:p>
          <w:p w14:paraId="6C450631" w14:textId="77777777" w:rsidR="00C3184D" w:rsidRPr="00C3184D" w:rsidRDefault="00C3184D" w:rsidP="00C3184D">
            <w:pPr>
              <w:pStyle w:val="Header"/>
              <w:spacing w:before="120"/>
              <w:rPr>
                <w:rFonts w:asciiTheme="minorHAnsi" w:hAnsiTheme="minorHAnsi" w:cs="Arial"/>
                <w:color w:val="auto"/>
                <w:sz w:val="22"/>
                <w:szCs w:val="22"/>
              </w:rPr>
            </w:pPr>
          </w:p>
        </w:tc>
      </w:tr>
    </w:tbl>
    <w:p w14:paraId="4F72B448" w14:textId="77777777" w:rsidR="00FA6ADC" w:rsidRDefault="00FA6ADC" w:rsidP="00FA6ADC">
      <w:pPr>
        <w:pStyle w:val="Header"/>
        <w:spacing w:before="120"/>
        <w:rPr>
          <w:rFonts w:asciiTheme="minorHAnsi" w:hAnsiTheme="minorHAnsi" w:cs="Arial"/>
          <w:color w:val="auto"/>
          <w:sz w:val="22"/>
          <w:szCs w:val="22"/>
        </w:rPr>
      </w:pPr>
      <w:r>
        <w:rPr>
          <w:rFonts w:asciiTheme="minorHAnsi" w:hAnsiTheme="minorHAnsi" w:cs="Arial"/>
          <w:color w:val="auto"/>
          <w:sz w:val="22"/>
          <w:szCs w:val="22"/>
        </w:rPr>
        <w:lastRenderedPageBreak/>
        <w:t xml:space="preserve">In 2016, we sought and received approval for Computing IT level 6 in Manukau site. With its availability locally, demand is stronger than anticipated, and we are looking to grow the numbers of this programme in 2017, by a further 8 places. </w:t>
      </w:r>
    </w:p>
    <w:p w14:paraId="7E7AFC74" w14:textId="40C81883" w:rsidR="00FA6ADC" w:rsidRDefault="00FA6ADC" w:rsidP="00FA6ADC">
      <w:pPr>
        <w:pStyle w:val="Header"/>
        <w:spacing w:before="120"/>
        <w:rPr>
          <w:rFonts w:asciiTheme="minorHAnsi" w:hAnsiTheme="minorHAnsi" w:cs="Arial"/>
          <w:color w:val="auto"/>
          <w:sz w:val="22"/>
          <w:szCs w:val="22"/>
        </w:rPr>
      </w:pPr>
      <w:r>
        <w:rPr>
          <w:rFonts w:asciiTheme="minorHAnsi" w:hAnsiTheme="minorHAnsi" w:cs="Arial"/>
          <w:color w:val="auto"/>
          <w:sz w:val="22"/>
          <w:szCs w:val="22"/>
        </w:rPr>
        <w:t>Growth in demand in Christchurch is significant and across all programmes. Demand is proven with confirmed enrolments as at end June 2016 being 25% above 2015 at the same time.</w:t>
      </w:r>
    </w:p>
    <w:p w14:paraId="57613022" w14:textId="6C2DB9D4" w:rsidR="001E64D1" w:rsidRDefault="001E64D1" w:rsidP="00FA6ADC">
      <w:pPr>
        <w:pStyle w:val="Header"/>
        <w:spacing w:before="120"/>
        <w:rPr>
          <w:rFonts w:asciiTheme="minorHAnsi" w:hAnsiTheme="minorHAnsi" w:cs="Arial"/>
          <w:color w:val="auto"/>
          <w:sz w:val="22"/>
          <w:szCs w:val="22"/>
        </w:rPr>
      </w:pPr>
      <w:r>
        <w:rPr>
          <w:rFonts w:asciiTheme="minorHAnsi" w:hAnsiTheme="minorHAnsi" w:cs="Arial"/>
          <w:color w:val="auto"/>
          <w:sz w:val="22"/>
          <w:szCs w:val="22"/>
        </w:rPr>
        <w:t>The qualifications offered in the Mix of Provision are fully consistent with the Avonmore core purpose and mission statement. They meet Stakeholder needs and TES priorities, as covered in previous sections.</w:t>
      </w:r>
    </w:p>
    <w:p w14:paraId="313EE191" w14:textId="19678CCC" w:rsidR="001E64D1" w:rsidRDefault="001E64D1" w:rsidP="00FA6ADC">
      <w:pPr>
        <w:pStyle w:val="Header"/>
        <w:spacing w:before="120"/>
        <w:rPr>
          <w:rFonts w:asciiTheme="minorHAnsi" w:hAnsiTheme="minorHAnsi" w:cs="Arial"/>
          <w:color w:val="auto"/>
          <w:sz w:val="22"/>
          <w:szCs w:val="22"/>
        </w:rPr>
      </w:pPr>
      <w:r>
        <w:rPr>
          <w:rFonts w:asciiTheme="minorHAnsi" w:hAnsiTheme="minorHAnsi" w:cs="Arial"/>
          <w:color w:val="auto"/>
          <w:sz w:val="22"/>
          <w:szCs w:val="22"/>
        </w:rPr>
        <w:t>Other queries listed in TEC considerations have been covered in previous sections.</w:t>
      </w:r>
    </w:p>
    <w:p w14:paraId="667CF8FD" w14:textId="77777777" w:rsidR="00C3184D" w:rsidRPr="00C3184D" w:rsidRDefault="00C3184D" w:rsidP="00C3184D">
      <w:pPr>
        <w:rPr>
          <w:rFonts w:cs="Arial"/>
          <w:sz w:val="22"/>
          <w:szCs w:val="22"/>
        </w:rPr>
      </w:pPr>
    </w:p>
    <w:tbl>
      <w:tblPr>
        <w:tblW w:w="4948" w:type="pct"/>
        <w:tblInd w:w="108"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000" w:firstRow="0" w:lastRow="0" w:firstColumn="0" w:lastColumn="0" w:noHBand="0" w:noVBand="0"/>
      </w:tblPr>
      <w:tblGrid>
        <w:gridCol w:w="10086"/>
      </w:tblGrid>
      <w:tr w:rsidR="00C3184D" w:rsidRPr="00C3184D" w14:paraId="4DAB4DE8" w14:textId="77777777" w:rsidTr="00D23214">
        <w:trPr>
          <w:cantSplit/>
          <w:trHeight w:val="453"/>
        </w:trPr>
        <w:tc>
          <w:tcPr>
            <w:tcW w:w="5000" w:type="pct"/>
            <w:shd w:val="clear" w:color="auto" w:fill="FAEAD2" w:themeFill="text2" w:themeFillTint="33"/>
            <w:vAlign w:val="center"/>
          </w:tcPr>
          <w:p w14:paraId="6368FC7E" w14:textId="77777777" w:rsidR="00C3184D" w:rsidRPr="00D23214" w:rsidRDefault="00C3184D" w:rsidP="00C3184D">
            <w:pPr>
              <w:pStyle w:val="TableText"/>
              <w:rPr>
                <w:rFonts w:asciiTheme="minorHAnsi" w:hAnsiTheme="minorHAnsi" w:cs="Arial"/>
                <w:szCs w:val="22"/>
              </w:rPr>
            </w:pPr>
            <w:r w:rsidRPr="00D23214">
              <w:rPr>
                <w:rFonts w:asciiTheme="minorHAnsi" w:hAnsiTheme="minorHAnsi" w:cs="Arial"/>
                <w:b/>
                <w:szCs w:val="22"/>
              </w:rPr>
              <w:t xml:space="preserve">4b </w:t>
            </w:r>
            <w:r w:rsidRPr="00D23214">
              <w:rPr>
                <w:rFonts w:asciiTheme="minorHAnsi" w:hAnsiTheme="minorHAnsi" w:cs="Arial"/>
                <w:szCs w:val="22"/>
              </w:rPr>
              <w:t>– The TEO is capable of delivering the proposed programmes and activities, and outcomes.</w:t>
            </w:r>
          </w:p>
        </w:tc>
      </w:tr>
      <w:tr w:rsidR="00C3184D" w:rsidRPr="00C3184D" w14:paraId="21E99AB3" w14:textId="77777777" w:rsidTr="00D23214">
        <w:trPr>
          <w:cantSplit/>
          <w:trHeight w:val="340"/>
        </w:trPr>
        <w:tc>
          <w:tcPr>
            <w:tcW w:w="5000" w:type="pct"/>
            <w:vAlign w:val="center"/>
          </w:tcPr>
          <w:p w14:paraId="3FD898D8" w14:textId="77777777" w:rsidR="00C3184D" w:rsidRPr="00D23214" w:rsidRDefault="00C3184D" w:rsidP="00C3184D">
            <w:pPr>
              <w:pStyle w:val="Header"/>
              <w:spacing w:before="120"/>
              <w:rPr>
                <w:rFonts w:asciiTheme="minorHAnsi" w:hAnsiTheme="minorHAnsi" w:cs="Arial"/>
                <w:b/>
                <w:color w:val="auto"/>
                <w:sz w:val="22"/>
                <w:szCs w:val="22"/>
              </w:rPr>
            </w:pPr>
            <w:r w:rsidRPr="00D23214">
              <w:rPr>
                <w:rFonts w:asciiTheme="minorHAnsi" w:hAnsiTheme="minorHAnsi" w:cs="Arial"/>
                <w:b/>
                <w:color w:val="auto"/>
                <w:sz w:val="22"/>
                <w:szCs w:val="22"/>
              </w:rPr>
              <w:t>TEC considerations</w:t>
            </w:r>
          </w:p>
          <w:p w14:paraId="736C6EF5" w14:textId="3CAD3E32" w:rsidR="00C3184D" w:rsidRPr="00C3184D" w:rsidRDefault="00C3184D" w:rsidP="00C3184D">
            <w:pPr>
              <w:pStyle w:val="Header"/>
              <w:numPr>
                <w:ilvl w:val="0"/>
                <w:numId w:val="19"/>
              </w:numPr>
              <w:tabs>
                <w:tab w:val="clear" w:pos="4320"/>
                <w:tab w:val="clear" w:pos="8640"/>
              </w:tabs>
              <w:spacing w:before="120" w:after="120" w:line="280" w:lineRule="exact"/>
              <w:rPr>
                <w:rFonts w:asciiTheme="minorHAnsi" w:hAnsiTheme="minorHAnsi" w:cs="Arial"/>
                <w:color w:val="auto"/>
                <w:sz w:val="22"/>
                <w:szCs w:val="22"/>
              </w:rPr>
            </w:pPr>
            <w:r w:rsidRPr="00C3184D">
              <w:rPr>
                <w:rFonts w:asciiTheme="minorHAnsi" w:hAnsiTheme="minorHAnsi" w:cs="Arial"/>
                <w:color w:val="auto"/>
                <w:sz w:val="22"/>
                <w:szCs w:val="22"/>
              </w:rPr>
              <w:t xml:space="preserve">Have any matters arisen with this TEO which suggests there may be capability issues impacting on its ability to achieve the activities and outcomes outlined?  For example, financial viability matters, reporting and forecasting timeliness/accuracy </w:t>
            </w:r>
            <w:r w:rsidRPr="003B2E7F">
              <w:rPr>
                <w:rFonts w:asciiTheme="minorHAnsi" w:hAnsiTheme="minorHAnsi" w:cs="Arial"/>
                <w:color w:val="auto"/>
                <w:sz w:val="22"/>
                <w:szCs w:val="22"/>
              </w:rPr>
              <w:t>issues,</w:t>
            </w:r>
            <w:r w:rsidRPr="00C3184D">
              <w:rPr>
                <w:rFonts w:asciiTheme="minorHAnsi" w:hAnsiTheme="minorHAnsi" w:cs="Arial"/>
                <w:color w:val="auto"/>
                <w:sz w:val="22"/>
                <w:szCs w:val="22"/>
              </w:rPr>
              <w:t xml:space="preserve"> EER concerns, recurring EPI issues etc</w:t>
            </w:r>
            <w:r w:rsidR="00F74870">
              <w:rPr>
                <w:rFonts w:asciiTheme="minorHAnsi" w:hAnsiTheme="minorHAnsi" w:cs="Arial"/>
                <w:color w:val="auto"/>
                <w:sz w:val="22"/>
                <w:szCs w:val="22"/>
              </w:rPr>
              <w:t>?</w:t>
            </w:r>
          </w:p>
        </w:tc>
      </w:tr>
      <w:tr w:rsidR="00C3184D" w:rsidRPr="00C3184D" w14:paraId="4FE39C45" w14:textId="77777777" w:rsidTr="00D23214">
        <w:trPr>
          <w:cantSplit/>
          <w:trHeight w:val="1510"/>
        </w:trPr>
        <w:tc>
          <w:tcPr>
            <w:tcW w:w="5000" w:type="pct"/>
            <w:vAlign w:val="center"/>
          </w:tcPr>
          <w:p w14:paraId="19E09BDF" w14:textId="374A2934" w:rsidR="00C3184D" w:rsidRPr="00C3184D" w:rsidRDefault="00C3184D" w:rsidP="00C3184D">
            <w:pPr>
              <w:pStyle w:val="Header"/>
              <w:spacing w:before="120"/>
              <w:rPr>
                <w:rFonts w:asciiTheme="minorHAnsi" w:hAnsiTheme="minorHAnsi" w:cs="Arial"/>
                <w:b/>
                <w:color w:val="auto"/>
                <w:sz w:val="22"/>
                <w:szCs w:val="22"/>
              </w:rPr>
            </w:pPr>
            <w:r w:rsidRPr="00C3184D">
              <w:rPr>
                <w:rFonts w:asciiTheme="minorHAnsi" w:hAnsiTheme="minorHAnsi" w:cs="Arial"/>
                <w:b/>
                <w:color w:val="auto"/>
                <w:sz w:val="22"/>
                <w:szCs w:val="22"/>
              </w:rPr>
              <w:t>Optional TEO response</w:t>
            </w:r>
          </w:p>
          <w:p w14:paraId="58C8817E" w14:textId="77777777" w:rsidR="00C3184D" w:rsidRPr="00D23214" w:rsidRDefault="00C3184D" w:rsidP="00C3184D">
            <w:pPr>
              <w:pStyle w:val="Header"/>
              <w:spacing w:before="120"/>
              <w:rPr>
                <w:rFonts w:asciiTheme="minorHAnsi" w:hAnsiTheme="minorHAnsi" w:cs="Arial"/>
                <w:color w:val="auto"/>
                <w:sz w:val="22"/>
                <w:szCs w:val="22"/>
              </w:rPr>
            </w:pPr>
            <w:r w:rsidRPr="00D23214">
              <w:rPr>
                <w:rFonts w:asciiTheme="minorHAnsi" w:hAnsiTheme="minorHAnsi" w:cs="Arial"/>
                <w:color w:val="auto"/>
                <w:sz w:val="22"/>
                <w:szCs w:val="22"/>
              </w:rPr>
              <w:t>No TEO response is required.  However, if there is a specific matter that you wish to comment on in relation to the above, you may do so here.</w:t>
            </w:r>
          </w:p>
          <w:p w14:paraId="1F1CA38E" w14:textId="33E2D955" w:rsidR="00C3184D" w:rsidRDefault="00491A98"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Avonmore has increasing capability, as we near the end of both Christchurch Earthquake recovery, and TRoQ qualification rewrites.</w:t>
            </w:r>
          </w:p>
          <w:p w14:paraId="20B86B0C" w14:textId="681F2865" w:rsidR="00491A98" w:rsidRDefault="00491A98"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Financial viability concerns, as a result of the Christchurch Earthquakes and the slow insurance payouts, are now behind us, with strong and improving financial ratio’s.</w:t>
            </w:r>
          </w:p>
          <w:p w14:paraId="0E5D95D8" w14:textId="437F7118" w:rsidR="00491A98" w:rsidRPr="00C3184D" w:rsidRDefault="00491A98" w:rsidP="00C3184D">
            <w:pPr>
              <w:pStyle w:val="Header"/>
              <w:spacing w:before="120"/>
              <w:rPr>
                <w:rFonts w:asciiTheme="minorHAnsi" w:hAnsiTheme="minorHAnsi" w:cs="Arial"/>
                <w:color w:val="auto"/>
                <w:sz w:val="22"/>
                <w:szCs w:val="22"/>
              </w:rPr>
            </w:pPr>
            <w:r>
              <w:rPr>
                <w:rFonts w:asciiTheme="minorHAnsi" w:hAnsiTheme="minorHAnsi" w:cs="Arial"/>
                <w:color w:val="auto"/>
                <w:sz w:val="22"/>
                <w:szCs w:val="22"/>
              </w:rPr>
              <w:t>Much tighter and ongoing audit of Licensee sites, which operate under the fully documented Quality Management System.</w:t>
            </w:r>
          </w:p>
          <w:p w14:paraId="323FAD2E" w14:textId="77777777" w:rsidR="00C3184D" w:rsidRPr="00C3184D" w:rsidRDefault="00C3184D" w:rsidP="00C3184D">
            <w:pPr>
              <w:pStyle w:val="Header"/>
              <w:spacing w:before="120"/>
              <w:rPr>
                <w:rFonts w:asciiTheme="minorHAnsi" w:hAnsiTheme="minorHAnsi" w:cs="Arial"/>
                <w:color w:val="auto"/>
                <w:sz w:val="22"/>
                <w:szCs w:val="22"/>
              </w:rPr>
            </w:pPr>
          </w:p>
        </w:tc>
      </w:tr>
    </w:tbl>
    <w:p w14:paraId="1C090EE2" w14:textId="5D37CF3E" w:rsidR="00637168" w:rsidRPr="00E93103" w:rsidRDefault="00637168" w:rsidP="00D23214">
      <w:pPr>
        <w:pStyle w:val="Heading5"/>
        <w:spacing w:after="240" w:line="270" w:lineRule="atLeast"/>
        <w:rPr>
          <w:rFonts w:asciiTheme="minorHAnsi" w:hAnsiTheme="minorHAnsi" w:cs="Arial"/>
          <w:b/>
          <w:sz w:val="24"/>
        </w:rPr>
      </w:pPr>
      <w:r w:rsidRPr="00D23214">
        <w:rPr>
          <w:rFonts w:ascii="Calibri" w:hAnsi="Calibri"/>
          <w:b/>
          <w:bCs/>
          <w:color w:val="EA9922" w:themeColor="text2"/>
          <w:sz w:val="26"/>
          <w:szCs w:val="26"/>
          <w:lang w:eastAsia="en-US"/>
        </w:rPr>
        <w:lastRenderedPageBreak/>
        <w:t xml:space="preserve">Section </w:t>
      </w:r>
      <w:r w:rsidR="00E93103" w:rsidRPr="00D23214">
        <w:rPr>
          <w:rFonts w:ascii="Calibri" w:hAnsi="Calibri"/>
          <w:b/>
          <w:bCs/>
          <w:color w:val="EA9922" w:themeColor="text2"/>
          <w:sz w:val="26"/>
          <w:szCs w:val="26"/>
          <w:lang w:eastAsia="en-US"/>
        </w:rPr>
        <w:t xml:space="preserve">5 – </w:t>
      </w:r>
      <w:r w:rsidRPr="00D23214">
        <w:rPr>
          <w:rFonts w:ascii="Calibri" w:hAnsi="Calibri"/>
          <w:b/>
          <w:bCs/>
          <w:color w:val="EA9922" w:themeColor="text2"/>
          <w:sz w:val="26"/>
          <w:szCs w:val="26"/>
          <w:lang w:eastAsia="en-US"/>
        </w:rPr>
        <w:t>Outcomes and measures</w:t>
      </w:r>
    </w:p>
    <w:p w14:paraId="0D2A5AB8" w14:textId="77777777" w:rsidR="00637168" w:rsidRPr="00637168" w:rsidRDefault="00637168" w:rsidP="00637168">
      <w:pPr>
        <w:rPr>
          <w:rFonts w:cs="Arial"/>
          <w:sz w:val="22"/>
          <w:szCs w:val="22"/>
        </w:rPr>
      </w:pPr>
      <w:r w:rsidRPr="00637168">
        <w:rPr>
          <w:rFonts w:cs="Arial"/>
          <w:sz w:val="22"/>
          <w:szCs w:val="22"/>
        </w:rPr>
        <w:t xml:space="preserve">In this section of the template TEOs should specifically respond to the following requirements as described in the </w:t>
      </w:r>
      <w:hyperlink r:id="rId18" w:history="1">
        <w:r w:rsidRPr="00637168">
          <w:rPr>
            <w:rStyle w:val="Hyperlink"/>
            <w:rFonts w:cs="Arial"/>
            <w:color w:val="auto"/>
            <w:sz w:val="22"/>
            <w:szCs w:val="22"/>
          </w:rPr>
          <w:t>New Zealand Gazette notice.</w:t>
        </w:r>
      </w:hyperlink>
    </w:p>
    <w:p w14:paraId="2CE705BC" w14:textId="77777777" w:rsidR="00637168" w:rsidRPr="00637168" w:rsidRDefault="00637168" w:rsidP="00D23214">
      <w:pPr>
        <w:pStyle w:val="NormalWeb"/>
        <w:spacing w:line="270" w:lineRule="atLeast"/>
        <w:ind w:left="720"/>
        <w:rPr>
          <w:rFonts w:asciiTheme="minorHAnsi" w:hAnsiTheme="minorHAnsi" w:cs="Arial"/>
          <w:i/>
          <w:sz w:val="22"/>
          <w:szCs w:val="22"/>
        </w:rPr>
      </w:pPr>
      <w:r w:rsidRPr="00637168">
        <w:rPr>
          <w:rFonts w:asciiTheme="minorHAnsi" w:hAnsiTheme="minorHAnsi" w:cs="Arial"/>
          <w:i/>
          <w:sz w:val="22"/>
          <w:szCs w:val="22"/>
        </w:rPr>
        <w:t xml:space="preserve">Pursuant to section </w:t>
      </w:r>
      <w:r w:rsidRPr="00637168">
        <w:rPr>
          <w:rStyle w:val="no-break3"/>
          <w:rFonts w:asciiTheme="minorHAnsi" w:eastAsiaTheme="majorEastAsia" w:hAnsiTheme="minorHAnsi" w:cs="Arial"/>
          <w:sz w:val="22"/>
          <w:szCs w:val="22"/>
        </w:rPr>
        <w:t>159P(e),</w:t>
      </w:r>
      <w:r w:rsidRPr="00637168">
        <w:rPr>
          <w:rFonts w:asciiTheme="minorHAnsi" w:hAnsiTheme="minorHAnsi" w:cs="Arial"/>
          <w:i/>
          <w:sz w:val="22"/>
          <w:szCs w:val="22"/>
        </w:rPr>
        <w:t xml:space="preserve"> the TEO’s proposed plan must describe an organisation’s proposed outcomes (including, without limitation, in relation to the tertiary education programmes and activities for which funding is sought) and the performance indicators that the organisation will use to measure whether those outcomes have been achieved.</w:t>
      </w:r>
    </w:p>
    <w:p w14:paraId="35D3BC50" w14:textId="77777777" w:rsidR="00637168" w:rsidRPr="00637168" w:rsidRDefault="00637168" w:rsidP="00D23214">
      <w:pPr>
        <w:pStyle w:val="NormalWeb"/>
        <w:spacing w:line="270" w:lineRule="atLeast"/>
        <w:ind w:left="720"/>
        <w:rPr>
          <w:rFonts w:asciiTheme="minorHAnsi" w:hAnsiTheme="minorHAnsi" w:cs="Arial"/>
          <w:i/>
          <w:sz w:val="22"/>
          <w:szCs w:val="22"/>
        </w:rPr>
      </w:pPr>
      <w:r w:rsidRPr="00637168">
        <w:rPr>
          <w:rFonts w:asciiTheme="minorHAnsi" w:hAnsiTheme="minorHAnsi" w:cs="Arial"/>
          <w:i/>
          <w:sz w:val="22"/>
          <w:szCs w:val="22"/>
        </w:rPr>
        <w:t>The TEC will provide all TEOs with information about any specific metrics they must use when making certain performance commitments, and in some cases will specify minimum commitments for TEOs. TEOs should propose additional commitments as required.</w:t>
      </w:r>
    </w:p>
    <w:p w14:paraId="16EC19B0" w14:textId="77777777" w:rsidR="00637168" w:rsidRPr="00637168" w:rsidRDefault="00637168" w:rsidP="00D23214">
      <w:pPr>
        <w:pStyle w:val="NormalWeb"/>
        <w:spacing w:line="270" w:lineRule="atLeast"/>
        <w:ind w:left="720"/>
        <w:rPr>
          <w:rFonts w:asciiTheme="minorHAnsi" w:hAnsiTheme="minorHAnsi" w:cs="Arial"/>
          <w:i/>
          <w:sz w:val="22"/>
          <w:szCs w:val="22"/>
        </w:rPr>
      </w:pPr>
      <w:r w:rsidRPr="00637168">
        <w:rPr>
          <w:rStyle w:val="Emphasis"/>
          <w:rFonts w:asciiTheme="minorHAnsi" w:hAnsiTheme="minorHAnsi" w:cs="Arial"/>
          <w:sz w:val="22"/>
          <w:szCs w:val="22"/>
        </w:rPr>
        <w:t>A Performance Commitments</w:t>
      </w:r>
      <w:r w:rsidRPr="00637168">
        <w:rPr>
          <w:rFonts w:asciiTheme="minorHAnsi" w:hAnsiTheme="minorHAnsi" w:cs="Arial"/>
          <w:i/>
          <w:sz w:val="22"/>
          <w:szCs w:val="22"/>
        </w:rPr>
        <w:t xml:space="preserve"> template and </w:t>
      </w:r>
      <w:r w:rsidRPr="00637168">
        <w:rPr>
          <w:rStyle w:val="Emphasis"/>
          <w:rFonts w:asciiTheme="minorHAnsi" w:hAnsiTheme="minorHAnsi" w:cs="Arial"/>
          <w:sz w:val="22"/>
          <w:szCs w:val="22"/>
        </w:rPr>
        <w:t>Guidelines to give effect to the Māori and Pasifika TES Priorities</w:t>
      </w:r>
      <w:r w:rsidRPr="00637168">
        <w:rPr>
          <w:rFonts w:asciiTheme="minorHAnsi" w:hAnsiTheme="minorHAnsi" w:cs="Arial"/>
          <w:i/>
          <w:sz w:val="22"/>
          <w:szCs w:val="22"/>
        </w:rPr>
        <w:t xml:space="preserve"> will be available on the TEC website to assist commitment setting. This will include the need to set targets which will contribute to the achievement of parity of participation and achievement for Māori and Pasifika.</w:t>
      </w:r>
    </w:p>
    <w:p w14:paraId="7AA2397E" w14:textId="77777777" w:rsidR="00637168" w:rsidRPr="00637168" w:rsidRDefault="00637168" w:rsidP="00D23214">
      <w:pPr>
        <w:pStyle w:val="NormalWeb"/>
        <w:spacing w:line="270" w:lineRule="atLeast"/>
        <w:ind w:left="720"/>
        <w:rPr>
          <w:rFonts w:asciiTheme="minorHAnsi" w:hAnsiTheme="minorHAnsi" w:cs="Arial"/>
          <w:i/>
          <w:sz w:val="22"/>
          <w:szCs w:val="22"/>
        </w:rPr>
      </w:pPr>
      <w:r w:rsidRPr="00637168">
        <w:rPr>
          <w:rFonts w:asciiTheme="minorHAnsi" w:hAnsiTheme="minorHAnsi" w:cs="Arial"/>
          <w:i/>
          <w:sz w:val="22"/>
          <w:szCs w:val="22"/>
        </w:rPr>
        <w:t>The proposed plan must describe:</w:t>
      </w:r>
    </w:p>
    <w:p w14:paraId="3C849EB2" w14:textId="77777777" w:rsidR="00637168" w:rsidRPr="00637168" w:rsidRDefault="00637168" w:rsidP="00637168">
      <w:pPr>
        <w:pStyle w:val="NormalWeb"/>
        <w:numPr>
          <w:ilvl w:val="0"/>
          <w:numId w:val="26"/>
        </w:numPr>
        <w:spacing w:line="270" w:lineRule="atLeast"/>
        <w:rPr>
          <w:rFonts w:asciiTheme="minorHAnsi" w:hAnsiTheme="minorHAnsi" w:cs="Arial"/>
          <w:i/>
          <w:sz w:val="22"/>
          <w:szCs w:val="22"/>
        </w:rPr>
      </w:pPr>
      <w:r w:rsidRPr="00637168">
        <w:rPr>
          <w:rFonts w:asciiTheme="minorHAnsi" w:hAnsiTheme="minorHAnsi" w:cs="Arial"/>
          <w:i/>
          <w:sz w:val="22"/>
          <w:szCs w:val="22"/>
        </w:rPr>
        <w:t>how the TEO has performed against the commitments it made in its last plan (for TEOs that have previously received plan funding);</w:t>
      </w:r>
    </w:p>
    <w:p w14:paraId="46C8D92C" w14:textId="77777777" w:rsidR="00637168" w:rsidRPr="00637168" w:rsidRDefault="00637168" w:rsidP="00637168">
      <w:pPr>
        <w:pStyle w:val="NormalWeb"/>
        <w:numPr>
          <w:ilvl w:val="0"/>
          <w:numId w:val="26"/>
        </w:numPr>
        <w:spacing w:line="270" w:lineRule="atLeast"/>
        <w:rPr>
          <w:rFonts w:asciiTheme="minorHAnsi" w:hAnsiTheme="minorHAnsi" w:cs="Arial"/>
          <w:i/>
          <w:sz w:val="22"/>
          <w:szCs w:val="22"/>
        </w:rPr>
      </w:pPr>
      <w:r w:rsidRPr="00637168">
        <w:rPr>
          <w:rFonts w:asciiTheme="minorHAnsi" w:hAnsiTheme="minorHAnsi" w:cs="Arial"/>
          <w:i/>
          <w:sz w:val="22"/>
          <w:szCs w:val="22"/>
        </w:rPr>
        <w:t xml:space="preserve">how the TEO has responded to specific data from the TEC about employment outcomes and the level of </w:t>
      </w:r>
      <w:r w:rsidRPr="00637168">
        <w:rPr>
          <w:rStyle w:val="no-break3"/>
          <w:rFonts w:asciiTheme="minorHAnsi" w:eastAsiaTheme="majorEastAsia" w:hAnsiTheme="minorHAnsi" w:cs="Arial"/>
          <w:sz w:val="22"/>
          <w:szCs w:val="22"/>
        </w:rPr>
        <w:t>re-enrolments;</w:t>
      </w:r>
    </w:p>
    <w:p w14:paraId="224043E7" w14:textId="77777777" w:rsidR="00637168" w:rsidRPr="00637168" w:rsidRDefault="00637168" w:rsidP="00637168">
      <w:pPr>
        <w:pStyle w:val="NormalWeb"/>
        <w:numPr>
          <w:ilvl w:val="0"/>
          <w:numId w:val="26"/>
        </w:numPr>
        <w:spacing w:line="270" w:lineRule="atLeast"/>
        <w:rPr>
          <w:rFonts w:asciiTheme="minorHAnsi" w:hAnsiTheme="minorHAnsi" w:cs="Arial"/>
          <w:i/>
          <w:sz w:val="22"/>
          <w:szCs w:val="22"/>
        </w:rPr>
      </w:pPr>
      <w:r w:rsidRPr="00637168">
        <w:rPr>
          <w:rFonts w:asciiTheme="minorHAnsi" w:hAnsiTheme="minorHAnsi" w:cs="Arial"/>
          <w:i/>
          <w:sz w:val="22"/>
          <w:szCs w:val="22"/>
        </w:rPr>
        <w:t>the findings of any quality assurance reviews; and</w:t>
      </w:r>
    </w:p>
    <w:p w14:paraId="1679C35F" w14:textId="77777777" w:rsidR="00637168" w:rsidRPr="00637168" w:rsidRDefault="00637168" w:rsidP="00637168">
      <w:pPr>
        <w:pStyle w:val="NormalWeb"/>
        <w:numPr>
          <w:ilvl w:val="0"/>
          <w:numId w:val="26"/>
        </w:numPr>
        <w:spacing w:line="270" w:lineRule="atLeast"/>
        <w:rPr>
          <w:rFonts w:asciiTheme="minorHAnsi" w:hAnsiTheme="minorHAnsi" w:cs="Arial"/>
          <w:i/>
          <w:sz w:val="22"/>
          <w:szCs w:val="22"/>
        </w:rPr>
      </w:pPr>
      <w:r w:rsidRPr="00637168">
        <w:rPr>
          <w:rFonts w:asciiTheme="minorHAnsi" w:hAnsiTheme="minorHAnsi" w:cs="Arial"/>
          <w:i/>
          <w:sz w:val="22"/>
          <w:szCs w:val="22"/>
        </w:rPr>
        <w:t>any key changes the TEO is making that are likely to have a significant impact on its educational performance or other outcomes.</w:t>
      </w:r>
    </w:p>
    <w:p w14:paraId="5848CDCE" w14:textId="77777777" w:rsidR="00637168" w:rsidRPr="00637168" w:rsidRDefault="00637168" w:rsidP="00D23214">
      <w:pPr>
        <w:pStyle w:val="NormalWeb"/>
        <w:spacing w:line="270" w:lineRule="atLeast"/>
        <w:ind w:left="720"/>
        <w:rPr>
          <w:rFonts w:asciiTheme="minorHAnsi" w:hAnsiTheme="minorHAnsi" w:cs="Arial"/>
          <w:i/>
          <w:sz w:val="22"/>
          <w:szCs w:val="22"/>
        </w:rPr>
      </w:pPr>
      <w:r w:rsidRPr="00637168">
        <w:rPr>
          <w:rFonts w:asciiTheme="minorHAnsi" w:hAnsiTheme="minorHAnsi" w:cs="Arial"/>
          <w:i/>
          <w:sz w:val="22"/>
          <w:szCs w:val="22"/>
        </w:rPr>
        <w:t>The TEO’s proposed performance commitments should be:</w:t>
      </w:r>
    </w:p>
    <w:p w14:paraId="7C0C3DCF" w14:textId="77777777" w:rsidR="00637168" w:rsidRPr="00637168" w:rsidRDefault="00637168" w:rsidP="00637168">
      <w:pPr>
        <w:pStyle w:val="NormalWeb"/>
        <w:numPr>
          <w:ilvl w:val="0"/>
          <w:numId w:val="26"/>
        </w:numPr>
        <w:spacing w:line="270" w:lineRule="atLeast"/>
        <w:rPr>
          <w:rFonts w:asciiTheme="minorHAnsi" w:hAnsiTheme="minorHAnsi" w:cs="Arial"/>
          <w:i/>
          <w:sz w:val="22"/>
          <w:szCs w:val="22"/>
        </w:rPr>
      </w:pPr>
      <w:r w:rsidRPr="00637168">
        <w:rPr>
          <w:rFonts w:asciiTheme="minorHAnsi" w:hAnsiTheme="minorHAnsi" w:cs="Arial"/>
          <w:i/>
          <w:sz w:val="22"/>
          <w:szCs w:val="22"/>
        </w:rPr>
        <w:t>designed and presented so that they give clear evidence about the quality of the activity being measured;</w:t>
      </w:r>
    </w:p>
    <w:p w14:paraId="7CAC3691" w14:textId="77777777" w:rsidR="00637168" w:rsidRPr="00637168" w:rsidRDefault="00637168" w:rsidP="00637168">
      <w:pPr>
        <w:pStyle w:val="NormalWeb"/>
        <w:numPr>
          <w:ilvl w:val="0"/>
          <w:numId w:val="26"/>
        </w:numPr>
        <w:spacing w:line="270" w:lineRule="atLeast"/>
        <w:rPr>
          <w:rFonts w:asciiTheme="minorHAnsi" w:hAnsiTheme="minorHAnsi" w:cs="Arial"/>
          <w:i/>
          <w:sz w:val="22"/>
          <w:szCs w:val="22"/>
        </w:rPr>
      </w:pPr>
      <w:r w:rsidRPr="00637168">
        <w:rPr>
          <w:rFonts w:asciiTheme="minorHAnsi" w:hAnsiTheme="minorHAnsi" w:cs="Arial"/>
          <w:i/>
          <w:sz w:val="22"/>
          <w:szCs w:val="22"/>
        </w:rPr>
        <w:t>relevant, so that they give meaningful information about the TEO’s progress toward its proposed outcomes;</w:t>
      </w:r>
    </w:p>
    <w:p w14:paraId="75B648FE" w14:textId="77777777" w:rsidR="00637168" w:rsidRPr="00637168" w:rsidRDefault="00637168" w:rsidP="00637168">
      <w:pPr>
        <w:pStyle w:val="NormalWeb"/>
        <w:numPr>
          <w:ilvl w:val="0"/>
          <w:numId w:val="26"/>
        </w:numPr>
        <w:spacing w:line="270" w:lineRule="atLeast"/>
        <w:rPr>
          <w:rFonts w:asciiTheme="minorHAnsi" w:hAnsiTheme="minorHAnsi" w:cs="Arial"/>
          <w:i/>
          <w:sz w:val="22"/>
          <w:szCs w:val="22"/>
        </w:rPr>
      </w:pPr>
      <w:r w:rsidRPr="00637168">
        <w:rPr>
          <w:rFonts w:asciiTheme="minorHAnsi" w:hAnsiTheme="minorHAnsi" w:cs="Arial"/>
          <w:i/>
          <w:sz w:val="22"/>
          <w:szCs w:val="22"/>
        </w:rPr>
        <w:t>set at a level that represents a meaningful improvement on past performance, especially with respect to outcomes for priority learner groups; and</w:t>
      </w:r>
    </w:p>
    <w:p w14:paraId="6D1B1CE6" w14:textId="77777777" w:rsidR="00637168" w:rsidRPr="00637168" w:rsidRDefault="00637168" w:rsidP="00637168">
      <w:pPr>
        <w:pStyle w:val="NormalWeb"/>
        <w:numPr>
          <w:ilvl w:val="0"/>
          <w:numId w:val="26"/>
        </w:numPr>
        <w:spacing w:line="270" w:lineRule="atLeast"/>
        <w:rPr>
          <w:rFonts w:asciiTheme="minorHAnsi" w:hAnsiTheme="minorHAnsi" w:cs="Arial"/>
          <w:i/>
          <w:sz w:val="22"/>
          <w:szCs w:val="22"/>
        </w:rPr>
      </w:pPr>
      <w:r w:rsidRPr="00637168">
        <w:rPr>
          <w:rFonts w:asciiTheme="minorHAnsi" w:hAnsiTheme="minorHAnsi" w:cs="Arial"/>
          <w:i/>
          <w:sz w:val="22"/>
          <w:szCs w:val="22"/>
        </w:rPr>
        <w:t>complete, so that they cover all significant programmes and activities the TEO intends to undertake, and all important dimensions of those activities.</w:t>
      </w:r>
    </w:p>
    <w:p w14:paraId="30F8A521" w14:textId="11281C34" w:rsidR="00637168" w:rsidRPr="00D23214" w:rsidRDefault="00637168" w:rsidP="00637168">
      <w:pPr>
        <w:rPr>
          <w:rFonts w:cs="Arial"/>
          <w:b/>
          <w:sz w:val="22"/>
          <w:szCs w:val="22"/>
        </w:rPr>
      </w:pPr>
      <w:r w:rsidRPr="00D23214">
        <w:rPr>
          <w:rFonts w:cs="Arial"/>
          <w:b/>
          <w:sz w:val="22"/>
          <w:szCs w:val="22"/>
        </w:rPr>
        <w:t xml:space="preserve">The assessment criteria </w:t>
      </w:r>
      <w:r w:rsidR="00F74870">
        <w:rPr>
          <w:rFonts w:cs="Arial"/>
          <w:b/>
          <w:sz w:val="22"/>
          <w:szCs w:val="22"/>
        </w:rPr>
        <w:t>that we</w:t>
      </w:r>
      <w:r w:rsidRPr="00D23214">
        <w:rPr>
          <w:rFonts w:cs="Arial"/>
          <w:b/>
          <w:sz w:val="22"/>
          <w:szCs w:val="22"/>
        </w:rPr>
        <w:t xml:space="preserve"> will use when reviewing this aspec</w:t>
      </w:r>
      <w:r w:rsidR="00FA3C35" w:rsidRPr="00D23214">
        <w:rPr>
          <w:rFonts w:cs="Arial"/>
          <w:b/>
          <w:sz w:val="22"/>
          <w:szCs w:val="22"/>
        </w:rPr>
        <w:t xml:space="preserve">t of a TEO’s proposed </w:t>
      </w:r>
      <w:r w:rsidR="00F74870">
        <w:rPr>
          <w:rFonts w:cs="Arial"/>
          <w:b/>
          <w:sz w:val="22"/>
          <w:szCs w:val="22"/>
        </w:rPr>
        <w:t>Plan</w:t>
      </w:r>
      <w:r w:rsidR="00FA3C35" w:rsidRPr="00D23214">
        <w:rPr>
          <w:rFonts w:cs="Arial"/>
          <w:b/>
          <w:sz w:val="22"/>
          <w:szCs w:val="22"/>
        </w:rPr>
        <w:t xml:space="preserve"> are:</w:t>
      </w:r>
    </w:p>
    <w:tbl>
      <w:tblPr>
        <w:tblW w:w="4948" w:type="pct"/>
        <w:tblInd w:w="108"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000" w:firstRow="0" w:lastRow="0" w:firstColumn="0" w:lastColumn="0" w:noHBand="0" w:noVBand="0"/>
      </w:tblPr>
      <w:tblGrid>
        <w:gridCol w:w="10086"/>
      </w:tblGrid>
      <w:tr w:rsidR="00637168" w:rsidRPr="00637168" w14:paraId="144202E4" w14:textId="77777777" w:rsidTr="00D23214">
        <w:trPr>
          <w:cantSplit/>
          <w:trHeight w:val="453"/>
        </w:trPr>
        <w:tc>
          <w:tcPr>
            <w:tcW w:w="5000" w:type="pct"/>
            <w:shd w:val="clear" w:color="auto" w:fill="FAEAD2" w:themeFill="text2" w:themeFillTint="33"/>
            <w:vAlign w:val="center"/>
          </w:tcPr>
          <w:p w14:paraId="4DE3A29A" w14:textId="741D38D2" w:rsidR="00637168" w:rsidRPr="00637168" w:rsidRDefault="00637168" w:rsidP="0029635E">
            <w:pPr>
              <w:pStyle w:val="TableText"/>
              <w:rPr>
                <w:rFonts w:asciiTheme="minorHAnsi" w:hAnsiTheme="minorHAnsi" w:cs="Arial"/>
                <w:szCs w:val="22"/>
              </w:rPr>
            </w:pPr>
            <w:r w:rsidRPr="00637168">
              <w:rPr>
                <w:rFonts w:asciiTheme="minorHAnsi" w:hAnsiTheme="minorHAnsi" w:cs="Arial"/>
                <w:b/>
                <w:szCs w:val="22"/>
              </w:rPr>
              <w:t>5a</w:t>
            </w:r>
            <w:r w:rsidR="00E93103">
              <w:rPr>
                <w:rFonts w:asciiTheme="minorHAnsi" w:hAnsiTheme="minorHAnsi" w:cs="Arial"/>
                <w:b/>
                <w:szCs w:val="22"/>
              </w:rPr>
              <w:t xml:space="preserve"> – </w:t>
            </w:r>
            <w:r w:rsidRPr="00637168">
              <w:rPr>
                <w:rFonts w:asciiTheme="minorHAnsi" w:hAnsiTheme="minorHAnsi" w:cs="Arial"/>
                <w:szCs w:val="22"/>
              </w:rPr>
              <w:t>The TEO’s proposed performance commitments are:</w:t>
            </w:r>
          </w:p>
          <w:p w14:paraId="30E1CFF4" w14:textId="1635A7FE" w:rsidR="00637168" w:rsidRPr="00637168" w:rsidRDefault="00637168" w:rsidP="00637168">
            <w:pPr>
              <w:pStyle w:val="TableText"/>
              <w:numPr>
                <w:ilvl w:val="0"/>
                <w:numId w:val="24"/>
              </w:numPr>
              <w:rPr>
                <w:rFonts w:asciiTheme="minorHAnsi" w:hAnsiTheme="minorHAnsi" w:cs="Arial"/>
                <w:szCs w:val="22"/>
              </w:rPr>
            </w:pPr>
            <w:r w:rsidRPr="00637168">
              <w:rPr>
                <w:rFonts w:asciiTheme="minorHAnsi" w:hAnsiTheme="minorHAnsi" w:cs="Arial"/>
                <w:szCs w:val="22"/>
              </w:rPr>
              <w:t xml:space="preserve">designed and presented so they give clear evidence about the quality of the activity being measured </w:t>
            </w:r>
          </w:p>
          <w:p w14:paraId="61F38D98" w14:textId="237A8082" w:rsidR="00637168" w:rsidRPr="00637168" w:rsidRDefault="00637168" w:rsidP="00637168">
            <w:pPr>
              <w:pStyle w:val="TableText"/>
              <w:numPr>
                <w:ilvl w:val="0"/>
                <w:numId w:val="24"/>
              </w:numPr>
              <w:rPr>
                <w:rFonts w:asciiTheme="minorHAnsi" w:hAnsiTheme="minorHAnsi" w:cs="Arial"/>
                <w:szCs w:val="22"/>
              </w:rPr>
            </w:pPr>
            <w:r w:rsidRPr="00637168">
              <w:rPr>
                <w:rFonts w:asciiTheme="minorHAnsi" w:hAnsiTheme="minorHAnsi" w:cs="Arial"/>
                <w:szCs w:val="22"/>
              </w:rPr>
              <w:t>relevant, so that they give meaningful information about the TEO’s performance against its proposed outcomes</w:t>
            </w:r>
          </w:p>
          <w:p w14:paraId="578BE4C5" w14:textId="2DA0CEC6" w:rsidR="00637168" w:rsidRPr="00637168" w:rsidRDefault="00637168" w:rsidP="00637168">
            <w:pPr>
              <w:pStyle w:val="TableText"/>
              <w:numPr>
                <w:ilvl w:val="0"/>
                <w:numId w:val="24"/>
              </w:numPr>
              <w:rPr>
                <w:rFonts w:asciiTheme="minorHAnsi" w:hAnsiTheme="minorHAnsi" w:cs="Arial"/>
                <w:szCs w:val="22"/>
              </w:rPr>
            </w:pPr>
            <w:r w:rsidRPr="00637168">
              <w:rPr>
                <w:rFonts w:asciiTheme="minorHAnsi" w:hAnsiTheme="minorHAnsi" w:cs="Arial"/>
                <w:szCs w:val="22"/>
              </w:rPr>
              <w:t>set at a level that represents a meaningful improvement on past performance, especially with respect to outcomes for priority learner groups (including contribution to achieving parity in participation and achievement for Māori and Pasifika)</w:t>
            </w:r>
            <w:r w:rsidR="00F74870">
              <w:rPr>
                <w:rFonts w:asciiTheme="minorHAnsi" w:hAnsiTheme="minorHAnsi" w:cs="Arial"/>
                <w:szCs w:val="22"/>
              </w:rPr>
              <w:t>,</w:t>
            </w:r>
            <w:r w:rsidRPr="00637168">
              <w:rPr>
                <w:rFonts w:asciiTheme="minorHAnsi" w:hAnsiTheme="minorHAnsi" w:cs="Arial"/>
                <w:szCs w:val="22"/>
              </w:rPr>
              <w:t xml:space="preserve"> and</w:t>
            </w:r>
          </w:p>
          <w:p w14:paraId="6825FC04" w14:textId="7BF99D0A" w:rsidR="00637168" w:rsidRPr="003B2E7F" w:rsidRDefault="00637168" w:rsidP="003B2E7F">
            <w:pPr>
              <w:pStyle w:val="TableText"/>
              <w:numPr>
                <w:ilvl w:val="0"/>
                <w:numId w:val="24"/>
              </w:numPr>
              <w:rPr>
                <w:rFonts w:asciiTheme="minorHAnsi" w:hAnsiTheme="minorHAnsi" w:cs="Arial"/>
                <w:szCs w:val="22"/>
              </w:rPr>
            </w:pPr>
            <w:r w:rsidRPr="00637168">
              <w:rPr>
                <w:rFonts w:asciiTheme="minorHAnsi" w:hAnsiTheme="minorHAnsi" w:cs="Arial"/>
                <w:szCs w:val="22"/>
              </w:rPr>
              <w:t>complete, so that they cover all significant programmes and activities the TEO intends to undertake, and all important dimensions of those activities.</w:t>
            </w:r>
            <w:r w:rsidRPr="003B2E7F">
              <w:rPr>
                <w:rFonts w:asciiTheme="minorHAnsi" w:hAnsiTheme="minorHAnsi" w:cs="Arial"/>
                <w:szCs w:val="22"/>
              </w:rPr>
              <w:tab/>
            </w:r>
            <w:r w:rsidRPr="003B2E7F">
              <w:rPr>
                <w:rFonts w:asciiTheme="minorHAnsi" w:hAnsiTheme="minorHAnsi" w:cs="Arial"/>
                <w:szCs w:val="22"/>
              </w:rPr>
              <w:tab/>
            </w:r>
            <w:r w:rsidRPr="003B2E7F">
              <w:rPr>
                <w:rFonts w:asciiTheme="minorHAnsi" w:hAnsiTheme="minorHAnsi" w:cs="Arial"/>
                <w:szCs w:val="22"/>
              </w:rPr>
              <w:tab/>
            </w:r>
            <w:r w:rsidRPr="003B2E7F">
              <w:rPr>
                <w:rFonts w:asciiTheme="minorHAnsi" w:hAnsiTheme="minorHAnsi" w:cs="Arial"/>
                <w:szCs w:val="22"/>
              </w:rPr>
              <w:tab/>
            </w:r>
          </w:p>
        </w:tc>
      </w:tr>
      <w:tr w:rsidR="00637168" w:rsidRPr="00637168" w14:paraId="00B3D96C" w14:textId="77777777" w:rsidTr="00D23214">
        <w:trPr>
          <w:cantSplit/>
          <w:trHeight w:val="340"/>
        </w:trPr>
        <w:tc>
          <w:tcPr>
            <w:tcW w:w="5000" w:type="pct"/>
            <w:vAlign w:val="center"/>
          </w:tcPr>
          <w:p w14:paraId="4375ABB6" w14:textId="77777777" w:rsidR="00637168" w:rsidRPr="00D23214" w:rsidRDefault="00637168" w:rsidP="0029635E">
            <w:pPr>
              <w:pStyle w:val="Header"/>
              <w:spacing w:before="120"/>
              <w:rPr>
                <w:rFonts w:asciiTheme="minorHAnsi" w:hAnsiTheme="minorHAnsi" w:cs="Arial"/>
                <w:b/>
                <w:color w:val="auto"/>
                <w:sz w:val="22"/>
                <w:szCs w:val="22"/>
              </w:rPr>
            </w:pPr>
            <w:r w:rsidRPr="00D23214">
              <w:rPr>
                <w:rFonts w:asciiTheme="minorHAnsi" w:hAnsiTheme="minorHAnsi" w:cs="Arial"/>
                <w:b/>
                <w:color w:val="auto"/>
                <w:sz w:val="22"/>
                <w:szCs w:val="22"/>
              </w:rPr>
              <w:lastRenderedPageBreak/>
              <w:t>TEC considerations</w:t>
            </w:r>
          </w:p>
          <w:p w14:paraId="14493884" w14:textId="77777777" w:rsidR="00637168" w:rsidRPr="00637168" w:rsidRDefault="00637168" w:rsidP="0029635E">
            <w:pPr>
              <w:pStyle w:val="Header"/>
              <w:spacing w:before="120"/>
              <w:rPr>
                <w:rFonts w:asciiTheme="minorHAnsi" w:hAnsiTheme="minorHAnsi" w:cs="Arial"/>
                <w:b/>
                <w:color w:val="auto"/>
                <w:sz w:val="22"/>
                <w:szCs w:val="22"/>
              </w:rPr>
            </w:pPr>
            <w:r w:rsidRPr="00637168">
              <w:rPr>
                <w:rFonts w:asciiTheme="minorHAnsi" w:hAnsiTheme="minorHAnsi" w:cs="Arial"/>
                <w:b/>
                <w:color w:val="auto"/>
                <w:sz w:val="22"/>
                <w:szCs w:val="22"/>
              </w:rPr>
              <w:t>Big 15 PTEs only</w:t>
            </w:r>
          </w:p>
          <w:p w14:paraId="5809D9CC" w14:textId="408C720C" w:rsidR="00637168" w:rsidRPr="00637168" w:rsidRDefault="00637168" w:rsidP="00637168">
            <w:pPr>
              <w:pStyle w:val="Header"/>
              <w:numPr>
                <w:ilvl w:val="0"/>
                <w:numId w:val="19"/>
              </w:numPr>
              <w:tabs>
                <w:tab w:val="clear" w:pos="4320"/>
                <w:tab w:val="clear" w:pos="8640"/>
              </w:tabs>
              <w:spacing w:before="120" w:after="120" w:line="280" w:lineRule="exact"/>
              <w:rPr>
                <w:rFonts w:asciiTheme="minorHAnsi" w:hAnsiTheme="minorHAnsi" w:cs="Arial"/>
                <w:color w:val="auto"/>
                <w:sz w:val="22"/>
                <w:szCs w:val="22"/>
              </w:rPr>
            </w:pPr>
            <w:r w:rsidRPr="00637168">
              <w:rPr>
                <w:rFonts w:asciiTheme="minorHAnsi" w:hAnsiTheme="minorHAnsi" w:cs="Arial"/>
                <w:color w:val="auto"/>
                <w:sz w:val="22"/>
                <w:szCs w:val="22"/>
              </w:rPr>
              <w:t xml:space="preserve">Do the commitments in the descriptive </w:t>
            </w:r>
            <w:r w:rsidR="000E4DC9">
              <w:rPr>
                <w:rFonts w:asciiTheme="minorHAnsi" w:hAnsiTheme="minorHAnsi" w:cs="Arial"/>
                <w:color w:val="auto"/>
                <w:sz w:val="22"/>
                <w:szCs w:val="22"/>
              </w:rPr>
              <w:t xml:space="preserve">TES Priority </w:t>
            </w:r>
            <w:r w:rsidRPr="00637168">
              <w:rPr>
                <w:rFonts w:asciiTheme="minorHAnsi" w:hAnsiTheme="minorHAnsi" w:cs="Arial"/>
                <w:color w:val="auto"/>
                <w:sz w:val="22"/>
                <w:szCs w:val="22"/>
              </w:rPr>
              <w:t>Commitments Template</w:t>
            </w:r>
            <w:r w:rsidRPr="00637168">
              <w:rPr>
                <w:rStyle w:val="FootnoteReference"/>
                <w:rFonts w:asciiTheme="minorHAnsi" w:hAnsiTheme="minorHAnsi" w:cs="Arial"/>
                <w:color w:val="auto"/>
                <w:sz w:val="22"/>
                <w:szCs w:val="22"/>
              </w:rPr>
              <w:footnoteReference w:id="4"/>
            </w:r>
            <w:r w:rsidRPr="00637168">
              <w:rPr>
                <w:rFonts w:asciiTheme="minorHAnsi" w:hAnsiTheme="minorHAnsi" w:cs="Arial"/>
                <w:color w:val="auto"/>
                <w:sz w:val="22"/>
                <w:szCs w:val="22"/>
              </w:rPr>
              <w:t xml:space="preserve"> cover all of the TEO</w:t>
            </w:r>
            <w:r w:rsidR="003B2E7F">
              <w:rPr>
                <w:rFonts w:asciiTheme="minorHAnsi" w:hAnsiTheme="minorHAnsi" w:cs="Arial"/>
                <w:color w:val="auto"/>
                <w:sz w:val="22"/>
                <w:szCs w:val="22"/>
              </w:rPr>
              <w:t>’</w:t>
            </w:r>
            <w:r w:rsidRPr="00637168">
              <w:rPr>
                <w:rFonts w:asciiTheme="minorHAnsi" w:hAnsiTheme="minorHAnsi" w:cs="Arial"/>
                <w:color w:val="auto"/>
                <w:sz w:val="22"/>
                <w:szCs w:val="22"/>
              </w:rPr>
              <w:t>s main activities, and are they relevant and SMART</w:t>
            </w:r>
            <w:r w:rsidRPr="00637168">
              <w:rPr>
                <w:rStyle w:val="FootnoteReference"/>
                <w:rFonts w:asciiTheme="minorHAnsi" w:hAnsiTheme="minorHAnsi" w:cs="Arial"/>
                <w:color w:val="auto"/>
                <w:sz w:val="22"/>
                <w:szCs w:val="22"/>
              </w:rPr>
              <w:footnoteReference w:id="5"/>
            </w:r>
            <w:r w:rsidRPr="00637168">
              <w:rPr>
                <w:rFonts w:asciiTheme="minorHAnsi" w:hAnsiTheme="minorHAnsi" w:cs="Arial"/>
                <w:color w:val="auto"/>
                <w:sz w:val="22"/>
                <w:szCs w:val="22"/>
              </w:rPr>
              <w:t>?</w:t>
            </w:r>
          </w:p>
          <w:p w14:paraId="0CF549A5" w14:textId="77777777" w:rsidR="00637168" w:rsidRPr="00637168" w:rsidRDefault="00637168" w:rsidP="0029635E">
            <w:pPr>
              <w:pStyle w:val="Header"/>
              <w:spacing w:before="120"/>
              <w:rPr>
                <w:rFonts w:asciiTheme="minorHAnsi" w:hAnsiTheme="minorHAnsi" w:cs="Arial"/>
                <w:b/>
                <w:color w:val="auto"/>
                <w:sz w:val="22"/>
                <w:szCs w:val="22"/>
              </w:rPr>
            </w:pPr>
            <w:r w:rsidRPr="00637168">
              <w:rPr>
                <w:rFonts w:asciiTheme="minorHAnsi" w:hAnsiTheme="minorHAnsi" w:cs="Arial"/>
                <w:b/>
                <w:color w:val="auto"/>
                <w:sz w:val="22"/>
                <w:szCs w:val="22"/>
              </w:rPr>
              <w:t>All PTEs (including the big 15)</w:t>
            </w:r>
          </w:p>
          <w:p w14:paraId="3916ECF3" w14:textId="06E5F567" w:rsidR="00637168" w:rsidRPr="00637168" w:rsidRDefault="00637168" w:rsidP="0029635E">
            <w:pPr>
              <w:pStyle w:val="Header"/>
              <w:spacing w:before="120"/>
              <w:rPr>
                <w:rFonts w:asciiTheme="minorHAnsi" w:hAnsiTheme="minorHAnsi" w:cs="Arial"/>
                <w:color w:val="auto"/>
                <w:sz w:val="22"/>
                <w:szCs w:val="22"/>
              </w:rPr>
            </w:pPr>
            <w:r w:rsidRPr="00637168">
              <w:rPr>
                <w:rFonts w:asciiTheme="minorHAnsi" w:hAnsiTheme="minorHAnsi" w:cs="Arial"/>
                <w:color w:val="auto"/>
                <w:sz w:val="22"/>
                <w:szCs w:val="22"/>
              </w:rPr>
              <w:t>Do the commitments in the</w:t>
            </w:r>
            <w:r w:rsidR="00F05803">
              <w:rPr>
                <w:rFonts w:asciiTheme="minorHAnsi" w:hAnsiTheme="minorHAnsi" w:cs="Arial"/>
                <w:color w:val="auto"/>
                <w:sz w:val="22"/>
                <w:szCs w:val="22"/>
              </w:rPr>
              <w:t xml:space="preserve"> numerical</w:t>
            </w:r>
            <w:r w:rsidRPr="00637168">
              <w:rPr>
                <w:rFonts w:asciiTheme="minorHAnsi" w:hAnsiTheme="minorHAnsi" w:cs="Arial"/>
                <w:color w:val="auto"/>
                <w:sz w:val="22"/>
                <w:szCs w:val="22"/>
              </w:rPr>
              <w:t xml:space="preserve"> </w:t>
            </w:r>
            <w:r w:rsidR="00F05803">
              <w:rPr>
                <w:rFonts w:asciiTheme="minorHAnsi" w:hAnsiTheme="minorHAnsi" w:cs="Arial"/>
                <w:color w:val="auto"/>
                <w:sz w:val="22"/>
                <w:szCs w:val="22"/>
              </w:rPr>
              <w:t xml:space="preserve">Educational </w:t>
            </w:r>
            <w:r w:rsidRPr="00637168">
              <w:rPr>
                <w:rFonts w:asciiTheme="minorHAnsi" w:hAnsiTheme="minorHAnsi" w:cs="Arial"/>
                <w:color w:val="auto"/>
                <w:sz w:val="22"/>
                <w:szCs w:val="22"/>
              </w:rPr>
              <w:t xml:space="preserve">Performance </w:t>
            </w:r>
            <w:r w:rsidR="00F05803">
              <w:rPr>
                <w:rFonts w:asciiTheme="minorHAnsi" w:hAnsiTheme="minorHAnsi" w:cs="Arial"/>
                <w:color w:val="auto"/>
                <w:sz w:val="22"/>
                <w:szCs w:val="22"/>
              </w:rPr>
              <w:t xml:space="preserve">Indicator </w:t>
            </w:r>
            <w:r w:rsidRPr="00637168">
              <w:rPr>
                <w:rFonts w:asciiTheme="minorHAnsi" w:hAnsiTheme="minorHAnsi" w:cs="Arial"/>
                <w:color w:val="auto"/>
                <w:sz w:val="22"/>
                <w:szCs w:val="22"/>
              </w:rPr>
              <w:t>Commitments</w:t>
            </w:r>
            <w:r w:rsidR="00F05803">
              <w:rPr>
                <w:rFonts w:asciiTheme="minorHAnsi" w:hAnsiTheme="minorHAnsi" w:cs="Arial"/>
                <w:color w:val="auto"/>
                <w:sz w:val="22"/>
                <w:szCs w:val="22"/>
              </w:rPr>
              <w:t xml:space="preserve"> (EPIC</w:t>
            </w:r>
            <w:r w:rsidR="00D23214">
              <w:rPr>
                <w:rFonts w:asciiTheme="minorHAnsi" w:hAnsiTheme="minorHAnsi" w:cs="Arial"/>
                <w:color w:val="auto"/>
                <w:sz w:val="22"/>
                <w:szCs w:val="22"/>
              </w:rPr>
              <w:t>s</w:t>
            </w:r>
            <w:r w:rsidR="00F05803">
              <w:rPr>
                <w:rFonts w:asciiTheme="minorHAnsi" w:hAnsiTheme="minorHAnsi" w:cs="Arial"/>
                <w:color w:val="auto"/>
                <w:sz w:val="22"/>
                <w:szCs w:val="22"/>
              </w:rPr>
              <w:t>)</w:t>
            </w:r>
            <w:r w:rsidRPr="00637168">
              <w:rPr>
                <w:rFonts w:asciiTheme="minorHAnsi" w:hAnsiTheme="minorHAnsi" w:cs="Arial"/>
                <w:color w:val="auto"/>
                <w:sz w:val="22"/>
                <w:szCs w:val="22"/>
              </w:rPr>
              <w:t xml:space="preserve"> template</w:t>
            </w:r>
            <w:r w:rsidR="00D23214">
              <w:rPr>
                <w:rFonts w:asciiTheme="minorHAnsi" w:hAnsiTheme="minorHAnsi" w:cs="Arial"/>
                <w:color w:val="auto"/>
                <w:sz w:val="22"/>
                <w:szCs w:val="22"/>
              </w:rPr>
              <w:t>(s)</w:t>
            </w:r>
            <w:r w:rsidRPr="00637168">
              <w:rPr>
                <w:rFonts w:asciiTheme="minorHAnsi" w:hAnsiTheme="minorHAnsi" w:cs="Arial"/>
                <w:color w:val="auto"/>
                <w:sz w:val="22"/>
                <w:szCs w:val="22"/>
              </w:rPr>
              <w:t>:</w:t>
            </w:r>
          </w:p>
          <w:p w14:paraId="3F8CEDFC" w14:textId="77777777" w:rsidR="00637168" w:rsidRPr="00637168" w:rsidRDefault="00637168" w:rsidP="00637168">
            <w:pPr>
              <w:pStyle w:val="Header"/>
              <w:numPr>
                <w:ilvl w:val="0"/>
                <w:numId w:val="19"/>
              </w:numPr>
              <w:tabs>
                <w:tab w:val="clear" w:pos="4320"/>
                <w:tab w:val="clear" w:pos="8640"/>
              </w:tabs>
              <w:spacing w:before="120" w:after="120" w:line="280" w:lineRule="exact"/>
              <w:rPr>
                <w:rFonts w:asciiTheme="minorHAnsi" w:hAnsiTheme="minorHAnsi" w:cs="Arial"/>
                <w:color w:val="auto"/>
                <w:sz w:val="22"/>
                <w:szCs w:val="22"/>
              </w:rPr>
            </w:pPr>
            <w:r w:rsidRPr="00637168">
              <w:rPr>
                <w:rFonts w:asciiTheme="minorHAnsi" w:hAnsiTheme="minorHAnsi" w:cs="Arial"/>
                <w:color w:val="auto"/>
                <w:sz w:val="22"/>
                <w:szCs w:val="22"/>
              </w:rPr>
              <w:t>show that a high performing TEO is committed to maintaining that high performance?</w:t>
            </w:r>
          </w:p>
          <w:p w14:paraId="1C92AFDF" w14:textId="77777777" w:rsidR="00637168" w:rsidRPr="00637168" w:rsidRDefault="00637168" w:rsidP="00637168">
            <w:pPr>
              <w:pStyle w:val="Header"/>
              <w:numPr>
                <w:ilvl w:val="0"/>
                <w:numId w:val="19"/>
              </w:numPr>
              <w:tabs>
                <w:tab w:val="clear" w:pos="4320"/>
                <w:tab w:val="clear" w:pos="8640"/>
              </w:tabs>
              <w:spacing w:before="120" w:after="120" w:line="280" w:lineRule="exact"/>
              <w:rPr>
                <w:rFonts w:asciiTheme="minorHAnsi" w:hAnsiTheme="minorHAnsi" w:cs="Arial"/>
                <w:color w:val="auto"/>
                <w:sz w:val="22"/>
                <w:szCs w:val="22"/>
              </w:rPr>
            </w:pPr>
            <w:r w:rsidRPr="00637168">
              <w:rPr>
                <w:rFonts w:asciiTheme="minorHAnsi" w:hAnsiTheme="minorHAnsi" w:cs="Arial"/>
                <w:color w:val="auto"/>
                <w:sz w:val="22"/>
                <w:szCs w:val="22"/>
              </w:rPr>
              <w:t>show that a lower performing TEO is striving for incremental performance improvement?</w:t>
            </w:r>
          </w:p>
          <w:p w14:paraId="4271B0E3" w14:textId="77777777" w:rsidR="00637168" w:rsidRPr="00637168" w:rsidRDefault="00637168" w:rsidP="00637168">
            <w:pPr>
              <w:pStyle w:val="Header"/>
              <w:numPr>
                <w:ilvl w:val="0"/>
                <w:numId w:val="19"/>
              </w:numPr>
              <w:tabs>
                <w:tab w:val="clear" w:pos="4320"/>
                <w:tab w:val="clear" w:pos="8640"/>
              </w:tabs>
              <w:spacing w:before="120" w:after="120" w:line="280" w:lineRule="exact"/>
              <w:rPr>
                <w:rFonts w:asciiTheme="minorHAnsi" w:hAnsiTheme="minorHAnsi" w:cs="Arial"/>
                <w:color w:val="auto"/>
                <w:sz w:val="22"/>
                <w:szCs w:val="22"/>
              </w:rPr>
            </w:pPr>
            <w:r w:rsidRPr="00637168">
              <w:rPr>
                <w:rFonts w:asciiTheme="minorHAnsi" w:hAnsiTheme="minorHAnsi" w:cs="Arial"/>
                <w:color w:val="auto"/>
                <w:sz w:val="22"/>
                <w:szCs w:val="22"/>
              </w:rPr>
              <w:t>show that the TEO is committed to the recruitment of priority learner groups</w:t>
            </w:r>
            <w:r w:rsidRPr="00637168">
              <w:rPr>
                <w:rStyle w:val="FootnoteReference"/>
                <w:rFonts w:asciiTheme="minorHAnsi" w:hAnsiTheme="minorHAnsi" w:cs="Arial"/>
                <w:color w:val="auto"/>
                <w:sz w:val="22"/>
                <w:szCs w:val="22"/>
              </w:rPr>
              <w:footnoteReference w:id="6"/>
            </w:r>
            <w:r w:rsidRPr="00637168">
              <w:rPr>
                <w:rFonts w:asciiTheme="minorHAnsi" w:hAnsiTheme="minorHAnsi" w:cs="Arial"/>
                <w:color w:val="auto"/>
                <w:sz w:val="22"/>
                <w:szCs w:val="22"/>
              </w:rPr>
              <w:t xml:space="preserve"> at levels that are sufficiently representative of regional demographics?</w:t>
            </w:r>
          </w:p>
          <w:p w14:paraId="1E9BDB1E" w14:textId="77777777" w:rsidR="00637168" w:rsidRPr="00637168" w:rsidRDefault="00637168" w:rsidP="00637168">
            <w:pPr>
              <w:pStyle w:val="Header"/>
              <w:numPr>
                <w:ilvl w:val="0"/>
                <w:numId w:val="19"/>
              </w:numPr>
              <w:tabs>
                <w:tab w:val="clear" w:pos="4320"/>
                <w:tab w:val="clear" w:pos="8640"/>
              </w:tabs>
              <w:spacing w:before="120" w:after="120" w:line="280" w:lineRule="exact"/>
              <w:rPr>
                <w:rFonts w:asciiTheme="minorHAnsi" w:hAnsiTheme="minorHAnsi" w:cs="Arial"/>
                <w:color w:val="auto"/>
                <w:sz w:val="22"/>
                <w:szCs w:val="22"/>
              </w:rPr>
            </w:pPr>
            <w:r w:rsidRPr="00637168">
              <w:rPr>
                <w:rFonts w:asciiTheme="minorHAnsi" w:hAnsiTheme="minorHAnsi" w:cs="Arial"/>
                <w:color w:val="auto"/>
                <w:sz w:val="22"/>
                <w:szCs w:val="22"/>
              </w:rPr>
              <w:t>show that the TEO is committed to the same levels of achievement for all learner groups?</w:t>
            </w:r>
          </w:p>
          <w:p w14:paraId="5C31E1E4" w14:textId="77777777" w:rsidR="00637168" w:rsidRPr="00637168" w:rsidRDefault="00637168" w:rsidP="0029635E">
            <w:pPr>
              <w:pStyle w:val="Header"/>
              <w:spacing w:before="120"/>
              <w:ind w:left="360"/>
              <w:rPr>
                <w:rFonts w:asciiTheme="minorHAnsi" w:hAnsiTheme="minorHAnsi" w:cs="Arial"/>
                <w:color w:val="auto"/>
                <w:sz w:val="22"/>
                <w:szCs w:val="22"/>
              </w:rPr>
            </w:pPr>
          </w:p>
        </w:tc>
      </w:tr>
      <w:tr w:rsidR="00637168" w:rsidRPr="00637168" w14:paraId="5911BBF0" w14:textId="77777777" w:rsidTr="00D23214">
        <w:trPr>
          <w:cantSplit/>
          <w:trHeight w:val="340"/>
        </w:trPr>
        <w:tc>
          <w:tcPr>
            <w:tcW w:w="5000" w:type="pct"/>
            <w:vAlign w:val="center"/>
          </w:tcPr>
          <w:p w14:paraId="0EA8C5CD" w14:textId="77777777" w:rsidR="00637168" w:rsidRPr="00637168" w:rsidRDefault="00637168" w:rsidP="0029635E">
            <w:pPr>
              <w:pStyle w:val="Header"/>
              <w:spacing w:before="120"/>
              <w:rPr>
                <w:rFonts w:asciiTheme="minorHAnsi" w:hAnsiTheme="minorHAnsi" w:cs="Arial"/>
                <w:b/>
                <w:color w:val="auto"/>
                <w:sz w:val="22"/>
                <w:szCs w:val="22"/>
              </w:rPr>
            </w:pPr>
            <w:r w:rsidRPr="00637168">
              <w:rPr>
                <w:rFonts w:asciiTheme="minorHAnsi" w:hAnsiTheme="minorHAnsi" w:cs="Arial"/>
                <w:b/>
                <w:color w:val="auto"/>
                <w:sz w:val="22"/>
                <w:szCs w:val="22"/>
              </w:rPr>
              <w:t>TEO response</w:t>
            </w:r>
          </w:p>
          <w:p w14:paraId="7BB8FA79" w14:textId="129B3168" w:rsidR="00637168" w:rsidRDefault="002247F9" w:rsidP="0029635E">
            <w:pPr>
              <w:pStyle w:val="Header"/>
              <w:spacing w:before="120"/>
              <w:rPr>
                <w:rFonts w:asciiTheme="minorHAnsi" w:hAnsiTheme="minorHAnsi" w:cs="Arial"/>
                <w:color w:val="auto"/>
                <w:sz w:val="22"/>
                <w:szCs w:val="22"/>
              </w:rPr>
            </w:pPr>
            <w:r w:rsidRPr="002247F9">
              <w:rPr>
                <w:rFonts w:asciiTheme="minorHAnsi" w:hAnsiTheme="minorHAnsi" w:cs="Arial"/>
                <w:color w:val="auto"/>
                <w:sz w:val="22"/>
                <w:szCs w:val="22"/>
              </w:rPr>
              <w:t xml:space="preserve">Avonmore is committed to maintaining its current high </w:t>
            </w:r>
            <w:r>
              <w:rPr>
                <w:rFonts w:asciiTheme="minorHAnsi" w:hAnsiTheme="minorHAnsi" w:cs="Arial"/>
                <w:color w:val="auto"/>
                <w:sz w:val="22"/>
                <w:szCs w:val="22"/>
              </w:rPr>
              <w:t xml:space="preserve">academic </w:t>
            </w:r>
            <w:r w:rsidRPr="002247F9">
              <w:rPr>
                <w:rFonts w:asciiTheme="minorHAnsi" w:hAnsiTheme="minorHAnsi" w:cs="Arial"/>
                <w:color w:val="auto"/>
                <w:sz w:val="22"/>
                <w:szCs w:val="22"/>
              </w:rPr>
              <w:t>performance levels</w:t>
            </w:r>
            <w:r>
              <w:rPr>
                <w:rFonts w:asciiTheme="minorHAnsi" w:hAnsiTheme="minorHAnsi" w:cs="Arial"/>
                <w:color w:val="auto"/>
                <w:sz w:val="22"/>
                <w:szCs w:val="22"/>
              </w:rPr>
              <w:t>, and continuing to improve those that are below expectation, particularly Maori academic performance.</w:t>
            </w:r>
            <w:r w:rsidR="00A32ED8">
              <w:rPr>
                <w:rFonts w:asciiTheme="minorHAnsi" w:hAnsiTheme="minorHAnsi" w:cs="Arial"/>
                <w:color w:val="auto"/>
                <w:sz w:val="22"/>
                <w:szCs w:val="22"/>
              </w:rPr>
              <w:t xml:space="preserve"> Significant improvement was made in 2015, and further progress is expected to be seen in 2016 data.</w:t>
            </w:r>
          </w:p>
          <w:p w14:paraId="4E0AB34C" w14:textId="2C1ABD2C" w:rsidR="002247F9" w:rsidRDefault="002247F9" w:rsidP="0029635E">
            <w:pPr>
              <w:pStyle w:val="Header"/>
              <w:spacing w:before="120"/>
              <w:rPr>
                <w:rFonts w:asciiTheme="minorHAnsi" w:hAnsiTheme="minorHAnsi" w:cs="Arial"/>
                <w:color w:val="auto"/>
                <w:sz w:val="22"/>
                <w:szCs w:val="22"/>
              </w:rPr>
            </w:pPr>
            <w:r>
              <w:rPr>
                <w:rFonts w:asciiTheme="minorHAnsi" w:hAnsiTheme="minorHAnsi" w:cs="Arial"/>
                <w:color w:val="auto"/>
                <w:sz w:val="22"/>
                <w:szCs w:val="22"/>
              </w:rPr>
              <w:t>Progression is generally lower than recent times, primarily due to the buoyant labour market, taking graduates at a lower level than has previously been the case.</w:t>
            </w:r>
            <w:r w:rsidR="00B50425">
              <w:rPr>
                <w:rFonts w:asciiTheme="minorHAnsi" w:hAnsiTheme="minorHAnsi" w:cs="Arial"/>
                <w:color w:val="auto"/>
                <w:sz w:val="22"/>
                <w:szCs w:val="22"/>
              </w:rPr>
              <w:t xml:space="preserve"> This is a response to Labour market shortages in </w:t>
            </w:r>
            <w:r w:rsidR="00B87553">
              <w:rPr>
                <w:rFonts w:asciiTheme="minorHAnsi" w:hAnsiTheme="minorHAnsi" w:cs="Arial"/>
                <w:color w:val="auto"/>
                <w:sz w:val="22"/>
                <w:szCs w:val="22"/>
              </w:rPr>
              <w:t>NZ</w:t>
            </w:r>
            <w:r w:rsidR="00B50425">
              <w:rPr>
                <w:rFonts w:asciiTheme="minorHAnsi" w:hAnsiTheme="minorHAnsi" w:cs="Arial"/>
                <w:color w:val="auto"/>
                <w:sz w:val="22"/>
                <w:szCs w:val="22"/>
              </w:rPr>
              <w:t>.</w:t>
            </w:r>
          </w:p>
          <w:p w14:paraId="66C3113C" w14:textId="3AE2BEA0" w:rsidR="00A32ED8" w:rsidRDefault="00A32ED8" w:rsidP="0029635E">
            <w:pPr>
              <w:pStyle w:val="Header"/>
              <w:spacing w:before="120"/>
              <w:rPr>
                <w:rFonts w:asciiTheme="minorHAnsi" w:hAnsiTheme="minorHAnsi" w:cs="Arial"/>
                <w:color w:val="auto"/>
                <w:sz w:val="22"/>
                <w:szCs w:val="22"/>
              </w:rPr>
            </w:pPr>
            <w:r>
              <w:rPr>
                <w:rFonts w:asciiTheme="minorHAnsi" w:hAnsiTheme="minorHAnsi" w:cs="Arial"/>
                <w:color w:val="auto"/>
                <w:sz w:val="22"/>
                <w:szCs w:val="22"/>
              </w:rPr>
              <w:t>While variation will occur, we believe we can continue to improve performance, by focusing on the lower performing sections, but given our student target market</w:t>
            </w:r>
            <w:r w:rsidR="000E15BC">
              <w:rPr>
                <w:rFonts w:asciiTheme="minorHAnsi" w:hAnsiTheme="minorHAnsi" w:cs="Arial"/>
                <w:color w:val="auto"/>
                <w:sz w:val="22"/>
                <w:szCs w:val="22"/>
              </w:rPr>
              <w:t xml:space="preserve"> being those who need higher levels of support</w:t>
            </w:r>
            <w:r>
              <w:rPr>
                <w:rFonts w:asciiTheme="minorHAnsi" w:hAnsiTheme="minorHAnsi" w:cs="Arial"/>
                <w:color w:val="auto"/>
                <w:sz w:val="22"/>
                <w:szCs w:val="22"/>
              </w:rPr>
              <w:t>, performance is strong already</w:t>
            </w:r>
            <w:r w:rsidR="00B50425">
              <w:rPr>
                <w:rFonts w:asciiTheme="minorHAnsi" w:hAnsiTheme="minorHAnsi" w:cs="Arial"/>
                <w:color w:val="auto"/>
                <w:sz w:val="22"/>
                <w:szCs w:val="22"/>
              </w:rPr>
              <w:t xml:space="preserve">, </w:t>
            </w:r>
            <w:r w:rsidR="001E64D1">
              <w:rPr>
                <w:rFonts w:asciiTheme="minorHAnsi" w:hAnsiTheme="minorHAnsi" w:cs="Arial"/>
                <w:color w:val="auto"/>
                <w:sz w:val="22"/>
                <w:szCs w:val="22"/>
              </w:rPr>
              <w:t>and ongoing improvement</w:t>
            </w:r>
            <w:r w:rsidR="000E15BC">
              <w:rPr>
                <w:rFonts w:asciiTheme="minorHAnsi" w:hAnsiTheme="minorHAnsi" w:cs="Arial"/>
                <w:color w:val="auto"/>
                <w:sz w:val="22"/>
                <w:szCs w:val="22"/>
              </w:rPr>
              <w:t xml:space="preserve"> will </w:t>
            </w:r>
            <w:r w:rsidR="001E64D1">
              <w:rPr>
                <w:rFonts w:asciiTheme="minorHAnsi" w:hAnsiTheme="minorHAnsi" w:cs="Arial"/>
                <w:color w:val="auto"/>
                <w:sz w:val="22"/>
                <w:szCs w:val="22"/>
              </w:rPr>
              <w:t>be seen as</w:t>
            </w:r>
            <w:r w:rsidR="00B50425">
              <w:rPr>
                <w:rFonts w:asciiTheme="minorHAnsi" w:hAnsiTheme="minorHAnsi" w:cs="Arial"/>
                <w:color w:val="auto"/>
                <w:sz w:val="22"/>
                <w:szCs w:val="22"/>
              </w:rPr>
              <w:t xml:space="preserve"> incremental gains</w:t>
            </w:r>
            <w:r w:rsidR="001E64D1">
              <w:rPr>
                <w:rFonts w:asciiTheme="minorHAnsi" w:hAnsiTheme="minorHAnsi" w:cs="Arial"/>
                <w:color w:val="auto"/>
                <w:sz w:val="22"/>
                <w:szCs w:val="22"/>
              </w:rPr>
              <w:t>.</w:t>
            </w:r>
          </w:p>
          <w:p w14:paraId="026DF7B9" w14:textId="77777777" w:rsidR="00637168" w:rsidRPr="00637168" w:rsidRDefault="00637168" w:rsidP="0029635E">
            <w:pPr>
              <w:pStyle w:val="Header"/>
              <w:spacing w:before="120"/>
              <w:rPr>
                <w:rFonts w:asciiTheme="minorHAnsi" w:hAnsiTheme="minorHAnsi" w:cs="Arial"/>
                <w:b/>
                <w:color w:val="auto"/>
                <w:sz w:val="22"/>
                <w:szCs w:val="22"/>
              </w:rPr>
            </w:pPr>
          </w:p>
          <w:p w14:paraId="4FC52463" w14:textId="77777777" w:rsidR="00637168" w:rsidRPr="00637168" w:rsidRDefault="00637168" w:rsidP="0029635E">
            <w:pPr>
              <w:pStyle w:val="Header"/>
              <w:spacing w:before="120"/>
              <w:rPr>
                <w:rFonts w:asciiTheme="minorHAnsi" w:hAnsiTheme="minorHAnsi" w:cs="Arial"/>
                <w:color w:val="auto"/>
                <w:sz w:val="22"/>
                <w:szCs w:val="22"/>
              </w:rPr>
            </w:pPr>
          </w:p>
        </w:tc>
      </w:tr>
    </w:tbl>
    <w:p w14:paraId="1863CC18" w14:textId="77777777" w:rsidR="00637168" w:rsidRPr="00637168" w:rsidRDefault="00637168" w:rsidP="00637168">
      <w:pPr>
        <w:rPr>
          <w:rFonts w:cs="Arial"/>
          <w:sz w:val="22"/>
          <w:szCs w:val="22"/>
        </w:rPr>
      </w:pPr>
    </w:p>
    <w:tbl>
      <w:tblPr>
        <w:tblW w:w="4948" w:type="pct"/>
        <w:tblInd w:w="108"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000" w:firstRow="0" w:lastRow="0" w:firstColumn="0" w:lastColumn="0" w:noHBand="0" w:noVBand="0"/>
      </w:tblPr>
      <w:tblGrid>
        <w:gridCol w:w="10086"/>
      </w:tblGrid>
      <w:tr w:rsidR="00637168" w:rsidRPr="00637168" w14:paraId="636D15C4" w14:textId="77777777" w:rsidTr="00D23214">
        <w:trPr>
          <w:cantSplit/>
          <w:trHeight w:val="453"/>
        </w:trPr>
        <w:tc>
          <w:tcPr>
            <w:tcW w:w="5000" w:type="pct"/>
            <w:shd w:val="clear" w:color="auto" w:fill="FAEAD2" w:themeFill="text2" w:themeFillTint="33"/>
            <w:vAlign w:val="center"/>
          </w:tcPr>
          <w:p w14:paraId="47996965" w14:textId="0D2949B7" w:rsidR="00637168" w:rsidRPr="00637168" w:rsidRDefault="00637168" w:rsidP="0029635E">
            <w:pPr>
              <w:pStyle w:val="TableText"/>
              <w:rPr>
                <w:rFonts w:asciiTheme="minorHAnsi" w:hAnsiTheme="minorHAnsi" w:cs="Arial"/>
                <w:szCs w:val="22"/>
              </w:rPr>
            </w:pPr>
            <w:r w:rsidRPr="00637168">
              <w:rPr>
                <w:rFonts w:asciiTheme="minorHAnsi" w:hAnsiTheme="minorHAnsi" w:cs="Arial"/>
                <w:b/>
                <w:szCs w:val="22"/>
              </w:rPr>
              <w:t>5b</w:t>
            </w:r>
            <w:r w:rsidR="00E93103">
              <w:rPr>
                <w:rFonts w:asciiTheme="minorHAnsi" w:hAnsiTheme="minorHAnsi" w:cs="Arial"/>
                <w:szCs w:val="22"/>
              </w:rPr>
              <w:t xml:space="preserve"> – </w:t>
            </w:r>
            <w:r w:rsidRPr="00637168">
              <w:rPr>
                <w:rFonts w:asciiTheme="minorHAnsi" w:hAnsiTheme="minorHAnsi" w:cs="Arial"/>
                <w:szCs w:val="22"/>
              </w:rPr>
              <w:t>The TEO has reviewed its own performance against its current and previous Plans.</w:t>
            </w:r>
          </w:p>
        </w:tc>
      </w:tr>
      <w:tr w:rsidR="00637168" w:rsidRPr="00637168" w14:paraId="79BCD799" w14:textId="77777777" w:rsidTr="00D23214">
        <w:trPr>
          <w:cantSplit/>
          <w:trHeight w:val="340"/>
        </w:trPr>
        <w:tc>
          <w:tcPr>
            <w:tcW w:w="5000" w:type="pct"/>
            <w:vAlign w:val="center"/>
          </w:tcPr>
          <w:p w14:paraId="6AE8E461" w14:textId="77777777" w:rsidR="00637168" w:rsidRPr="00D23214" w:rsidRDefault="00637168" w:rsidP="0029635E">
            <w:pPr>
              <w:pStyle w:val="Header"/>
              <w:spacing w:before="120"/>
              <w:rPr>
                <w:rFonts w:asciiTheme="minorHAnsi" w:hAnsiTheme="minorHAnsi" w:cs="Arial"/>
                <w:b/>
                <w:color w:val="auto"/>
                <w:sz w:val="22"/>
                <w:szCs w:val="22"/>
              </w:rPr>
            </w:pPr>
            <w:r w:rsidRPr="00D23214">
              <w:rPr>
                <w:rFonts w:asciiTheme="minorHAnsi" w:hAnsiTheme="minorHAnsi" w:cs="Arial"/>
                <w:b/>
                <w:color w:val="auto"/>
                <w:sz w:val="22"/>
                <w:szCs w:val="22"/>
              </w:rPr>
              <w:t xml:space="preserve">TEC considerations </w:t>
            </w:r>
          </w:p>
          <w:p w14:paraId="038E57D3" w14:textId="7194314F" w:rsidR="00637168" w:rsidRPr="00637168" w:rsidRDefault="00637168" w:rsidP="00637168">
            <w:pPr>
              <w:pStyle w:val="Header"/>
              <w:numPr>
                <w:ilvl w:val="0"/>
                <w:numId w:val="19"/>
              </w:numPr>
              <w:tabs>
                <w:tab w:val="clear" w:pos="4320"/>
                <w:tab w:val="clear" w:pos="8640"/>
              </w:tabs>
              <w:spacing w:before="120" w:after="120" w:line="280" w:lineRule="exact"/>
              <w:rPr>
                <w:rFonts w:asciiTheme="minorHAnsi" w:hAnsiTheme="minorHAnsi" w:cs="Arial"/>
                <w:color w:val="auto"/>
                <w:sz w:val="22"/>
                <w:szCs w:val="22"/>
              </w:rPr>
            </w:pPr>
            <w:r w:rsidRPr="00637168">
              <w:rPr>
                <w:rFonts w:asciiTheme="minorHAnsi" w:hAnsiTheme="minorHAnsi" w:cs="Arial"/>
                <w:color w:val="auto"/>
                <w:sz w:val="22"/>
                <w:szCs w:val="22"/>
              </w:rPr>
              <w:t xml:space="preserve">Has the TEO noted the commitments it made in </w:t>
            </w:r>
            <w:r w:rsidR="003B2E7F">
              <w:rPr>
                <w:rFonts w:asciiTheme="minorHAnsi" w:hAnsiTheme="minorHAnsi" w:cs="Arial"/>
                <w:color w:val="auto"/>
                <w:sz w:val="22"/>
                <w:szCs w:val="22"/>
              </w:rPr>
              <w:t>its</w:t>
            </w:r>
            <w:r w:rsidRPr="00637168">
              <w:rPr>
                <w:rFonts w:asciiTheme="minorHAnsi" w:hAnsiTheme="minorHAnsi" w:cs="Arial"/>
                <w:color w:val="auto"/>
                <w:sz w:val="22"/>
                <w:szCs w:val="22"/>
              </w:rPr>
              <w:t xml:space="preserve"> Plan</w:t>
            </w:r>
            <w:r w:rsidR="003B2E7F">
              <w:rPr>
                <w:rFonts w:asciiTheme="minorHAnsi" w:hAnsiTheme="minorHAnsi" w:cs="Arial"/>
                <w:color w:val="auto"/>
                <w:sz w:val="22"/>
                <w:szCs w:val="22"/>
              </w:rPr>
              <w:t xml:space="preserve"> for the last completed contractual year</w:t>
            </w:r>
            <w:r w:rsidRPr="00637168">
              <w:rPr>
                <w:rFonts w:asciiTheme="minorHAnsi" w:hAnsiTheme="minorHAnsi" w:cs="Arial"/>
                <w:color w:val="auto"/>
                <w:sz w:val="22"/>
                <w:szCs w:val="22"/>
              </w:rPr>
              <w:t>, reviewed its performance against those, and proposed appropriate future commitments in light of the progress made?</w:t>
            </w:r>
          </w:p>
          <w:p w14:paraId="06CBF36D" w14:textId="34339041" w:rsidR="00637168" w:rsidRPr="00637168" w:rsidRDefault="00637168" w:rsidP="00637168">
            <w:pPr>
              <w:pStyle w:val="Header"/>
              <w:numPr>
                <w:ilvl w:val="0"/>
                <w:numId w:val="19"/>
              </w:numPr>
              <w:tabs>
                <w:tab w:val="clear" w:pos="4320"/>
                <w:tab w:val="clear" w:pos="8640"/>
              </w:tabs>
              <w:spacing w:before="120" w:after="120" w:line="280" w:lineRule="exact"/>
              <w:rPr>
                <w:rFonts w:asciiTheme="minorHAnsi" w:hAnsiTheme="minorHAnsi" w:cs="Arial"/>
                <w:color w:val="auto"/>
                <w:sz w:val="22"/>
                <w:szCs w:val="22"/>
              </w:rPr>
            </w:pPr>
            <w:r w:rsidRPr="00637168">
              <w:rPr>
                <w:rFonts w:asciiTheme="minorHAnsi" w:hAnsiTheme="minorHAnsi" w:cs="Arial"/>
                <w:color w:val="auto"/>
                <w:sz w:val="22"/>
                <w:szCs w:val="22"/>
              </w:rPr>
              <w:t xml:space="preserve">Has the TEO responded to data from the TEC about employment outcomes and the level of </w:t>
            </w:r>
            <w:r w:rsidR="00F74870">
              <w:rPr>
                <w:rFonts w:asciiTheme="minorHAnsi" w:hAnsiTheme="minorHAnsi" w:cs="Arial"/>
                <w:color w:val="auto"/>
                <w:sz w:val="22"/>
                <w:szCs w:val="22"/>
              </w:rPr>
              <w:br/>
            </w:r>
            <w:r w:rsidRPr="00637168">
              <w:rPr>
                <w:rFonts w:asciiTheme="minorHAnsi" w:hAnsiTheme="minorHAnsi" w:cs="Arial"/>
                <w:color w:val="auto"/>
                <w:sz w:val="22"/>
                <w:szCs w:val="22"/>
              </w:rPr>
              <w:t>re-enrolments?</w:t>
            </w:r>
          </w:p>
          <w:p w14:paraId="594651CC" w14:textId="77777777" w:rsidR="00637168" w:rsidRPr="00637168" w:rsidRDefault="00637168" w:rsidP="0029635E">
            <w:pPr>
              <w:pStyle w:val="Header"/>
              <w:spacing w:before="120"/>
              <w:ind w:left="720"/>
              <w:rPr>
                <w:rFonts w:asciiTheme="minorHAnsi" w:hAnsiTheme="minorHAnsi" w:cs="Arial"/>
                <w:color w:val="auto"/>
                <w:sz w:val="22"/>
                <w:szCs w:val="22"/>
              </w:rPr>
            </w:pPr>
          </w:p>
        </w:tc>
      </w:tr>
      <w:tr w:rsidR="00637168" w:rsidRPr="00637168" w14:paraId="517C8DA7" w14:textId="77777777" w:rsidTr="00D23214">
        <w:trPr>
          <w:cantSplit/>
          <w:trHeight w:val="340"/>
        </w:trPr>
        <w:tc>
          <w:tcPr>
            <w:tcW w:w="5000" w:type="pct"/>
            <w:vAlign w:val="center"/>
          </w:tcPr>
          <w:p w14:paraId="5CA7F647" w14:textId="11457D5E" w:rsidR="00637168" w:rsidRPr="00637168" w:rsidRDefault="00637168" w:rsidP="0029635E">
            <w:pPr>
              <w:pStyle w:val="Header"/>
              <w:spacing w:before="120"/>
              <w:rPr>
                <w:rFonts w:asciiTheme="minorHAnsi" w:hAnsiTheme="minorHAnsi" w:cs="Arial"/>
                <w:b/>
                <w:color w:val="auto"/>
                <w:sz w:val="22"/>
                <w:szCs w:val="22"/>
              </w:rPr>
            </w:pPr>
            <w:r w:rsidRPr="00637168">
              <w:rPr>
                <w:rFonts w:asciiTheme="minorHAnsi" w:hAnsiTheme="minorHAnsi" w:cs="Arial"/>
                <w:b/>
                <w:color w:val="auto"/>
                <w:sz w:val="22"/>
                <w:szCs w:val="22"/>
              </w:rPr>
              <w:lastRenderedPageBreak/>
              <w:t>TEO response</w:t>
            </w:r>
          </w:p>
          <w:p w14:paraId="329FD8A3" w14:textId="46E29072" w:rsidR="00637168" w:rsidRDefault="000E15BC" w:rsidP="0029635E">
            <w:pPr>
              <w:pStyle w:val="Header"/>
              <w:spacing w:before="120"/>
              <w:rPr>
                <w:rFonts w:asciiTheme="minorHAnsi" w:hAnsiTheme="minorHAnsi" w:cs="Arial"/>
                <w:color w:val="auto"/>
                <w:sz w:val="22"/>
                <w:szCs w:val="22"/>
              </w:rPr>
            </w:pPr>
            <w:r w:rsidRPr="000E15BC">
              <w:rPr>
                <w:rFonts w:asciiTheme="minorHAnsi" w:hAnsiTheme="minorHAnsi" w:cs="Arial"/>
                <w:color w:val="auto"/>
                <w:sz w:val="22"/>
                <w:szCs w:val="22"/>
              </w:rPr>
              <w:t>While we continue to strive</w:t>
            </w:r>
            <w:r>
              <w:rPr>
                <w:rFonts w:asciiTheme="minorHAnsi" w:hAnsiTheme="minorHAnsi" w:cs="Arial"/>
                <w:color w:val="auto"/>
                <w:sz w:val="22"/>
                <w:szCs w:val="22"/>
              </w:rPr>
              <w:t xml:space="preserve"> for improved performance, this will not be ever increasing. Some performance targets are lower than 2015 performance, because it is seen to be unlikely to be repeated. We strive to improve, but are not looking to set ourselves up to fail with unrealistic expectations.</w:t>
            </w:r>
          </w:p>
          <w:p w14:paraId="7CCC391B" w14:textId="77777777" w:rsidR="000E15BC" w:rsidRDefault="000E15BC" w:rsidP="0029635E">
            <w:pPr>
              <w:pStyle w:val="Header"/>
              <w:spacing w:before="120"/>
              <w:rPr>
                <w:rFonts w:asciiTheme="minorHAnsi" w:hAnsiTheme="minorHAnsi" w:cs="Arial"/>
                <w:color w:val="auto"/>
                <w:sz w:val="22"/>
                <w:szCs w:val="22"/>
              </w:rPr>
            </w:pPr>
            <w:r>
              <w:rPr>
                <w:rFonts w:asciiTheme="minorHAnsi" w:hAnsiTheme="minorHAnsi" w:cs="Arial"/>
                <w:color w:val="auto"/>
                <w:sz w:val="22"/>
                <w:szCs w:val="22"/>
              </w:rPr>
              <w:t>If TEC would like any adjusted, we are happy to do so.</w:t>
            </w:r>
          </w:p>
          <w:p w14:paraId="40D648E0" w14:textId="4CAB2969" w:rsidR="000E15BC" w:rsidRDefault="000E15BC" w:rsidP="0029635E">
            <w:pPr>
              <w:pStyle w:val="Header"/>
              <w:spacing w:before="120"/>
              <w:rPr>
                <w:rFonts w:asciiTheme="minorHAnsi" w:hAnsiTheme="minorHAnsi" w:cs="Arial"/>
                <w:color w:val="auto"/>
                <w:sz w:val="22"/>
                <w:szCs w:val="22"/>
              </w:rPr>
            </w:pPr>
            <w:r>
              <w:rPr>
                <w:rFonts w:asciiTheme="minorHAnsi" w:hAnsiTheme="minorHAnsi" w:cs="Arial"/>
                <w:color w:val="auto"/>
                <w:sz w:val="22"/>
                <w:szCs w:val="22"/>
              </w:rPr>
              <w:t xml:space="preserve">TEC have not provided data on employment outcomes, specific to Avonmore. We look forward to seeing the data. As acknowledged, we believe it will be strong in some qualifications but weaker in </w:t>
            </w:r>
            <w:r w:rsidR="00D778A5">
              <w:rPr>
                <w:rFonts w:asciiTheme="minorHAnsi" w:hAnsiTheme="minorHAnsi" w:cs="Arial"/>
                <w:color w:val="auto"/>
                <w:sz w:val="22"/>
                <w:szCs w:val="22"/>
              </w:rPr>
              <w:t>industries that are newer to Avonmore.</w:t>
            </w:r>
          </w:p>
          <w:p w14:paraId="5095293F" w14:textId="76C5D2EA" w:rsidR="007B085C" w:rsidRDefault="00D778A5" w:rsidP="0029635E">
            <w:pPr>
              <w:pStyle w:val="Header"/>
              <w:spacing w:before="120"/>
              <w:rPr>
                <w:rFonts w:asciiTheme="minorHAnsi" w:hAnsiTheme="minorHAnsi" w:cs="Arial"/>
                <w:color w:val="auto"/>
                <w:sz w:val="22"/>
                <w:szCs w:val="22"/>
              </w:rPr>
            </w:pPr>
            <w:r>
              <w:rPr>
                <w:rFonts w:asciiTheme="minorHAnsi" w:hAnsiTheme="minorHAnsi" w:cs="Arial"/>
                <w:color w:val="auto"/>
                <w:sz w:val="22"/>
                <w:szCs w:val="22"/>
              </w:rPr>
              <w:t xml:space="preserve">Data on progressions, is disappointing, but reflects the high demand for skilled labour, with graduates taking employment at lower levels than in the past. </w:t>
            </w:r>
            <w:r w:rsidR="007B085C">
              <w:rPr>
                <w:rFonts w:asciiTheme="minorHAnsi" w:hAnsiTheme="minorHAnsi" w:cs="Arial"/>
                <w:color w:val="auto"/>
                <w:sz w:val="22"/>
                <w:szCs w:val="22"/>
              </w:rPr>
              <w:t>While we will strive for ongoing improvement, the buoyant employment market will dominate this particular performance target.</w:t>
            </w:r>
          </w:p>
          <w:p w14:paraId="6D5C841F" w14:textId="1AA779E2" w:rsidR="00D778A5" w:rsidRPr="000E15BC" w:rsidRDefault="00D778A5" w:rsidP="0029635E">
            <w:pPr>
              <w:pStyle w:val="Header"/>
              <w:spacing w:before="120"/>
              <w:rPr>
                <w:rFonts w:asciiTheme="minorHAnsi" w:hAnsiTheme="minorHAnsi" w:cs="Arial"/>
                <w:color w:val="auto"/>
                <w:sz w:val="22"/>
                <w:szCs w:val="22"/>
              </w:rPr>
            </w:pPr>
          </w:p>
          <w:p w14:paraId="3946ACB2" w14:textId="77777777" w:rsidR="00637168" w:rsidRPr="00637168" w:rsidRDefault="00637168" w:rsidP="0029635E">
            <w:pPr>
              <w:pStyle w:val="Header"/>
              <w:spacing w:before="120"/>
              <w:rPr>
                <w:rFonts w:asciiTheme="minorHAnsi" w:hAnsiTheme="minorHAnsi" w:cs="Arial"/>
                <w:b/>
                <w:color w:val="auto"/>
                <w:sz w:val="22"/>
                <w:szCs w:val="22"/>
              </w:rPr>
            </w:pPr>
          </w:p>
          <w:p w14:paraId="675C0D71" w14:textId="77777777" w:rsidR="00637168" w:rsidRPr="00637168" w:rsidRDefault="00637168" w:rsidP="0029635E">
            <w:pPr>
              <w:pStyle w:val="Header"/>
              <w:spacing w:before="120"/>
              <w:rPr>
                <w:rFonts w:asciiTheme="minorHAnsi" w:hAnsiTheme="minorHAnsi" w:cs="Arial"/>
                <w:b/>
                <w:color w:val="auto"/>
                <w:sz w:val="22"/>
                <w:szCs w:val="22"/>
              </w:rPr>
            </w:pPr>
          </w:p>
        </w:tc>
      </w:tr>
    </w:tbl>
    <w:p w14:paraId="77CF14E2" w14:textId="77777777" w:rsidR="00637168" w:rsidRPr="00637168" w:rsidRDefault="00637168" w:rsidP="00637168">
      <w:pPr>
        <w:tabs>
          <w:tab w:val="left" w:pos="3767"/>
        </w:tabs>
        <w:rPr>
          <w:rFonts w:cs="Arial"/>
          <w:sz w:val="22"/>
          <w:szCs w:val="22"/>
        </w:rPr>
      </w:pPr>
      <w:r w:rsidRPr="00637168">
        <w:rPr>
          <w:rFonts w:cs="Arial"/>
          <w:sz w:val="22"/>
          <w:szCs w:val="22"/>
        </w:rPr>
        <w:tab/>
      </w:r>
    </w:p>
    <w:tbl>
      <w:tblPr>
        <w:tblW w:w="4948" w:type="pct"/>
        <w:tblInd w:w="108"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000" w:firstRow="0" w:lastRow="0" w:firstColumn="0" w:lastColumn="0" w:noHBand="0" w:noVBand="0"/>
      </w:tblPr>
      <w:tblGrid>
        <w:gridCol w:w="10086"/>
      </w:tblGrid>
      <w:tr w:rsidR="00637168" w:rsidRPr="00637168" w14:paraId="417F8776" w14:textId="77777777" w:rsidTr="00D23214">
        <w:trPr>
          <w:cantSplit/>
          <w:trHeight w:val="453"/>
        </w:trPr>
        <w:tc>
          <w:tcPr>
            <w:tcW w:w="5000" w:type="pct"/>
            <w:shd w:val="clear" w:color="auto" w:fill="FAEAD2" w:themeFill="text2" w:themeFillTint="33"/>
            <w:vAlign w:val="center"/>
          </w:tcPr>
          <w:p w14:paraId="5E612AC5" w14:textId="34BF5BE7" w:rsidR="00637168" w:rsidRPr="00637168" w:rsidRDefault="00637168" w:rsidP="0029635E">
            <w:pPr>
              <w:pStyle w:val="TableText"/>
              <w:rPr>
                <w:rFonts w:asciiTheme="minorHAnsi" w:hAnsiTheme="minorHAnsi" w:cs="Arial"/>
                <w:szCs w:val="22"/>
              </w:rPr>
            </w:pPr>
            <w:r w:rsidRPr="00637168">
              <w:rPr>
                <w:rFonts w:asciiTheme="minorHAnsi" w:hAnsiTheme="minorHAnsi" w:cs="Arial"/>
                <w:b/>
                <w:szCs w:val="22"/>
              </w:rPr>
              <w:t xml:space="preserve">5c </w:t>
            </w:r>
            <w:r w:rsidR="00E93103">
              <w:rPr>
                <w:rFonts w:asciiTheme="minorHAnsi" w:hAnsiTheme="minorHAnsi" w:cs="Arial"/>
                <w:szCs w:val="22"/>
              </w:rPr>
              <w:t>–</w:t>
            </w:r>
            <w:r w:rsidR="00E93103" w:rsidRPr="00637168">
              <w:rPr>
                <w:rFonts w:asciiTheme="minorHAnsi" w:hAnsiTheme="minorHAnsi" w:cs="Arial"/>
                <w:szCs w:val="22"/>
              </w:rPr>
              <w:t xml:space="preserve"> </w:t>
            </w:r>
            <w:r w:rsidRPr="00637168">
              <w:rPr>
                <w:rFonts w:asciiTheme="minorHAnsi" w:hAnsiTheme="minorHAnsi" w:cs="Arial"/>
                <w:szCs w:val="22"/>
              </w:rPr>
              <w:t xml:space="preserve">If applicable, the TEO has performed well against its current and previous </w:t>
            </w:r>
            <w:r w:rsidR="00F74870">
              <w:rPr>
                <w:rFonts w:asciiTheme="minorHAnsi" w:hAnsiTheme="minorHAnsi" w:cs="Arial"/>
                <w:szCs w:val="22"/>
              </w:rPr>
              <w:t>Plan</w:t>
            </w:r>
            <w:r w:rsidRPr="00637168">
              <w:rPr>
                <w:rFonts w:asciiTheme="minorHAnsi" w:hAnsiTheme="minorHAnsi" w:cs="Arial"/>
                <w:szCs w:val="22"/>
              </w:rPr>
              <w:t>s, and in particular has:</w:t>
            </w:r>
          </w:p>
          <w:p w14:paraId="50B2AD65" w14:textId="2C356D95" w:rsidR="00637168" w:rsidRPr="00637168" w:rsidRDefault="00637168" w:rsidP="00637168">
            <w:pPr>
              <w:pStyle w:val="TableText"/>
              <w:numPr>
                <w:ilvl w:val="0"/>
                <w:numId w:val="19"/>
              </w:numPr>
              <w:rPr>
                <w:rFonts w:asciiTheme="minorHAnsi" w:hAnsiTheme="minorHAnsi" w:cs="Arial"/>
                <w:szCs w:val="22"/>
              </w:rPr>
            </w:pPr>
            <w:r w:rsidRPr="00637168">
              <w:rPr>
                <w:rFonts w:asciiTheme="minorHAnsi" w:hAnsiTheme="minorHAnsi" w:cs="Arial"/>
                <w:szCs w:val="22"/>
              </w:rPr>
              <w:t xml:space="preserve">improved its performance over time (this may include reference to return on investment, for example employment outcomes of its graduates) </w:t>
            </w:r>
          </w:p>
          <w:p w14:paraId="71B2CFC2" w14:textId="28AB99EF" w:rsidR="00637168" w:rsidRPr="00637168" w:rsidRDefault="00637168" w:rsidP="00637168">
            <w:pPr>
              <w:pStyle w:val="TableText"/>
              <w:numPr>
                <w:ilvl w:val="0"/>
                <w:numId w:val="19"/>
              </w:numPr>
              <w:rPr>
                <w:rFonts w:asciiTheme="minorHAnsi" w:hAnsiTheme="minorHAnsi" w:cs="Arial"/>
                <w:szCs w:val="22"/>
              </w:rPr>
            </w:pPr>
            <w:r w:rsidRPr="00637168">
              <w:rPr>
                <w:rFonts w:asciiTheme="minorHAnsi" w:hAnsiTheme="minorHAnsi" w:cs="Arial"/>
                <w:szCs w:val="22"/>
              </w:rPr>
              <w:t xml:space="preserve">met its </w:t>
            </w:r>
            <w:r w:rsidR="00F74870">
              <w:rPr>
                <w:rFonts w:asciiTheme="minorHAnsi" w:hAnsiTheme="minorHAnsi" w:cs="Arial"/>
                <w:szCs w:val="22"/>
              </w:rPr>
              <w:t>P</w:t>
            </w:r>
            <w:r w:rsidRPr="00637168">
              <w:rPr>
                <w:rFonts w:asciiTheme="minorHAnsi" w:hAnsiTheme="minorHAnsi" w:cs="Arial"/>
                <w:szCs w:val="22"/>
              </w:rPr>
              <w:t xml:space="preserve">lan commitments and KPIs </w:t>
            </w:r>
          </w:p>
          <w:p w14:paraId="73D93E09" w14:textId="77E45B8D" w:rsidR="00637168" w:rsidRPr="00637168" w:rsidRDefault="00637168" w:rsidP="00637168">
            <w:pPr>
              <w:pStyle w:val="TableText"/>
              <w:numPr>
                <w:ilvl w:val="0"/>
                <w:numId w:val="19"/>
              </w:numPr>
              <w:rPr>
                <w:rFonts w:asciiTheme="minorHAnsi" w:hAnsiTheme="minorHAnsi" w:cs="Arial"/>
                <w:szCs w:val="22"/>
              </w:rPr>
            </w:pPr>
            <w:r w:rsidRPr="00637168">
              <w:rPr>
                <w:rFonts w:asciiTheme="minorHAnsi" w:hAnsiTheme="minorHAnsi" w:cs="Arial"/>
                <w:szCs w:val="22"/>
              </w:rPr>
              <w:t xml:space="preserve">demonstrated satisfactory educational performance, including meeting the upper thresholds of the TEC’s </w:t>
            </w:r>
            <w:r w:rsidR="00F74870">
              <w:rPr>
                <w:rFonts w:asciiTheme="minorHAnsi" w:hAnsiTheme="minorHAnsi" w:cs="Arial"/>
                <w:szCs w:val="22"/>
              </w:rPr>
              <w:t>p</w:t>
            </w:r>
            <w:r w:rsidRPr="00637168">
              <w:rPr>
                <w:rFonts w:asciiTheme="minorHAnsi" w:hAnsiTheme="minorHAnsi" w:cs="Arial"/>
                <w:szCs w:val="22"/>
              </w:rPr>
              <w:t>erformance</w:t>
            </w:r>
            <w:r w:rsidR="00F74870">
              <w:rPr>
                <w:rFonts w:asciiTheme="minorHAnsi" w:hAnsiTheme="minorHAnsi" w:cs="Arial"/>
                <w:szCs w:val="22"/>
              </w:rPr>
              <w:t>-l</w:t>
            </w:r>
            <w:r w:rsidRPr="00637168">
              <w:rPr>
                <w:rFonts w:asciiTheme="minorHAnsi" w:hAnsiTheme="minorHAnsi" w:cs="Arial"/>
                <w:szCs w:val="22"/>
              </w:rPr>
              <w:t xml:space="preserve">inked </w:t>
            </w:r>
            <w:r w:rsidR="00F74870">
              <w:rPr>
                <w:rFonts w:asciiTheme="minorHAnsi" w:hAnsiTheme="minorHAnsi" w:cs="Arial"/>
                <w:szCs w:val="22"/>
              </w:rPr>
              <w:t>f</w:t>
            </w:r>
            <w:r w:rsidRPr="00637168">
              <w:rPr>
                <w:rFonts w:asciiTheme="minorHAnsi" w:hAnsiTheme="minorHAnsi" w:cs="Arial"/>
                <w:szCs w:val="22"/>
              </w:rPr>
              <w:t xml:space="preserve">unding framework (for TEOs subject to </w:t>
            </w:r>
            <w:r w:rsidR="00F74870">
              <w:rPr>
                <w:rFonts w:asciiTheme="minorHAnsi" w:hAnsiTheme="minorHAnsi" w:cs="Arial"/>
                <w:szCs w:val="22"/>
              </w:rPr>
              <w:t>p</w:t>
            </w:r>
            <w:r w:rsidRPr="00637168">
              <w:rPr>
                <w:rFonts w:asciiTheme="minorHAnsi" w:hAnsiTheme="minorHAnsi" w:cs="Arial"/>
                <w:szCs w:val="22"/>
              </w:rPr>
              <w:t>erformance</w:t>
            </w:r>
            <w:r w:rsidR="00F74870">
              <w:rPr>
                <w:rFonts w:asciiTheme="minorHAnsi" w:hAnsiTheme="minorHAnsi" w:cs="Arial"/>
                <w:szCs w:val="22"/>
              </w:rPr>
              <w:t>-l</w:t>
            </w:r>
            <w:r w:rsidRPr="00637168">
              <w:rPr>
                <w:rFonts w:asciiTheme="minorHAnsi" w:hAnsiTheme="minorHAnsi" w:cs="Arial"/>
                <w:szCs w:val="22"/>
              </w:rPr>
              <w:t xml:space="preserve">inked </w:t>
            </w:r>
            <w:r w:rsidR="00F74870">
              <w:rPr>
                <w:rFonts w:asciiTheme="minorHAnsi" w:hAnsiTheme="minorHAnsi" w:cs="Arial"/>
                <w:szCs w:val="22"/>
              </w:rPr>
              <w:t>f</w:t>
            </w:r>
            <w:r w:rsidRPr="00637168">
              <w:rPr>
                <w:rFonts w:asciiTheme="minorHAnsi" w:hAnsiTheme="minorHAnsi" w:cs="Arial"/>
                <w:szCs w:val="22"/>
              </w:rPr>
              <w:t xml:space="preserve">unding) </w:t>
            </w:r>
          </w:p>
          <w:p w14:paraId="702DC325" w14:textId="083C90E3" w:rsidR="00637168" w:rsidRPr="00637168" w:rsidRDefault="00637168" w:rsidP="00637168">
            <w:pPr>
              <w:pStyle w:val="TableText"/>
              <w:numPr>
                <w:ilvl w:val="0"/>
                <w:numId w:val="19"/>
              </w:numPr>
              <w:rPr>
                <w:rFonts w:asciiTheme="minorHAnsi" w:hAnsiTheme="minorHAnsi" w:cs="Arial"/>
                <w:szCs w:val="22"/>
              </w:rPr>
            </w:pPr>
            <w:r w:rsidRPr="00637168">
              <w:rPr>
                <w:rFonts w:asciiTheme="minorHAnsi" w:hAnsiTheme="minorHAnsi" w:cs="Arial"/>
                <w:szCs w:val="22"/>
              </w:rPr>
              <w:t xml:space="preserve">demonstrated satisfactory financial performance, including meeting the TEC’s </w:t>
            </w:r>
            <w:r w:rsidR="00F74870">
              <w:rPr>
                <w:rFonts w:asciiTheme="minorHAnsi" w:hAnsiTheme="minorHAnsi" w:cs="Arial"/>
                <w:szCs w:val="22"/>
              </w:rPr>
              <w:t>p</w:t>
            </w:r>
            <w:r w:rsidRPr="00637168">
              <w:rPr>
                <w:rFonts w:asciiTheme="minorHAnsi" w:hAnsiTheme="minorHAnsi" w:cs="Arial"/>
                <w:szCs w:val="22"/>
              </w:rPr>
              <w:t xml:space="preserve">rudential </w:t>
            </w:r>
            <w:r w:rsidR="00F74870">
              <w:rPr>
                <w:rFonts w:asciiTheme="minorHAnsi" w:hAnsiTheme="minorHAnsi" w:cs="Arial"/>
                <w:szCs w:val="22"/>
              </w:rPr>
              <w:t>f</w:t>
            </w:r>
            <w:r w:rsidRPr="00637168">
              <w:rPr>
                <w:rFonts w:asciiTheme="minorHAnsi" w:hAnsiTheme="minorHAnsi" w:cs="Arial"/>
                <w:szCs w:val="22"/>
              </w:rPr>
              <w:t xml:space="preserve">inancial </w:t>
            </w:r>
            <w:r w:rsidR="00F74870">
              <w:rPr>
                <w:rFonts w:asciiTheme="minorHAnsi" w:hAnsiTheme="minorHAnsi" w:cs="Arial"/>
                <w:szCs w:val="22"/>
              </w:rPr>
              <w:t>s</w:t>
            </w:r>
            <w:r w:rsidRPr="00637168">
              <w:rPr>
                <w:rFonts w:asciiTheme="minorHAnsi" w:hAnsiTheme="minorHAnsi" w:cs="Arial"/>
                <w:szCs w:val="22"/>
              </w:rPr>
              <w:t>tandards for PTEs</w:t>
            </w:r>
          </w:p>
          <w:p w14:paraId="26A46797" w14:textId="168EF7FC" w:rsidR="00637168" w:rsidRPr="00637168" w:rsidRDefault="00637168" w:rsidP="00637168">
            <w:pPr>
              <w:pStyle w:val="TableText"/>
              <w:numPr>
                <w:ilvl w:val="0"/>
                <w:numId w:val="19"/>
              </w:numPr>
              <w:rPr>
                <w:rFonts w:asciiTheme="minorHAnsi" w:hAnsiTheme="minorHAnsi" w:cs="Arial"/>
                <w:szCs w:val="22"/>
              </w:rPr>
            </w:pPr>
            <w:r w:rsidRPr="00637168">
              <w:rPr>
                <w:rFonts w:asciiTheme="minorHAnsi" w:hAnsiTheme="minorHAnsi" w:cs="Arial"/>
                <w:szCs w:val="22"/>
              </w:rPr>
              <w:t>been assessed as satisfactory in terms of its last external review by the relevant quality assurance body</w:t>
            </w:r>
          </w:p>
          <w:p w14:paraId="0C26DD28" w14:textId="05CC35C6" w:rsidR="00637168" w:rsidRPr="00637168" w:rsidRDefault="00637168" w:rsidP="00637168">
            <w:pPr>
              <w:pStyle w:val="TableText"/>
              <w:numPr>
                <w:ilvl w:val="0"/>
                <w:numId w:val="19"/>
              </w:numPr>
              <w:rPr>
                <w:rFonts w:asciiTheme="minorHAnsi" w:hAnsiTheme="minorHAnsi" w:cs="Arial"/>
                <w:szCs w:val="22"/>
              </w:rPr>
            </w:pPr>
            <w:r w:rsidRPr="00637168">
              <w:rPr>
                <w:rFonts w:asciiTheme="minorHAnsi" w:hAnsiTheme="minorHAnsi" w:cs="Arial"/>
                <w:szCs w:val="22"/>
              </w:rPr>
              <w:t xml:space="preserve">demonstrated good governance and management capability in forecasting, planning, and implementation, and the (where applicable) ability to provide supplementary information </w:t>
            </w:r>
          </w:p>
          <w:p w14:paraId="49FEFE14" w14:textId="06379B64" w:rsidR="00637168" w:rsidRPr="00637168" w:rsidRDefault="00637168" w:rsidP="00637168">
            <w:pPr>
              <w:pStyle w:val="TableText"/>
              <w:numPr>
                <w:ilvl w:val="0"/>
                <w:numId w:val="19"/>
              </w:numPr>
              <w:rPr>
                <w:rFonts w:asciiTheme="minorHAnsi" w:hAnsiTheme="minorHAnsi" w:cs="Arial"/>
                <w:szCs w:val="22"/>
              </w:rPr>
            </w:pPr>
            <w:r w:rsidRPr="00637168">
              <w:rPr>
                <w:rFonts w:asciiTheme="minorHAnsi" w:hAnsiTheme="minorHAnsi" w:cs="Arial"/>
                <w:szCs w:val="22"/>
              </w:rPr>
              <w:t>demonstrated its ability and commitment to work with other organisations to build system responsiveness and sustainability, and pathways through the education system</w:t>
            </w:r>
          </w:p>
          <w:p w14:paraId="56662818" w14:textId="1E50F01F" w:rsidR="00637168" w:rsidRPr="00637168" w:rsidRDefault="00637168" w:rsidP="00637168">
            <w:pPr>
              <w:pStyle w:val="TableText"/>
              <w:numPr>
                <w:ilvl w:val="0"/>
                <w:numId w:val="19"/>
              </w:numPr>
              <w:rPr>
                <w:rFonts w:asciiTheme="minorHAnsi" w:hAnsiTheme="minorHAnsi" w:cs="Arial"/>
                <w:szCs w:val="22"/>
              </w:rPr>
            </w:pPr>
            <w:r w:rsidRPr="00637168">
              <w:rPr>
                <w:rFonts w:asciiTheme="minorHAnsi" w:hAnsiTheme="minorHAnsi" w:cs="Arial"/>
                <w:szCs w:val="22"/>
              </w:rPr>
              <w:t>complied with conditions imposed on funding approval</w:t>
            </w:r>
          </w:p>
          <w:p w14:paraId="281D10F7" w14:textId="22188FDC" w:rsidR="00637168" w:rsidRPr="00637168" w:rsidRDefault="00637168" w:rsidP="00637168">
            <w:pPr>
              <w:pStyle w:val="TableText"/>
              <w:numPr>
                <w:ilvl w:val="0"/>
                <w:numId w:val="19"/>
              </w:numPr>
              <w:rPr>
                <w:rFonts w:asciiTheme="minorHAnsi" w:hAnsiTheme="minorHAnsi" w:cs="Arial"/>
                <w:szCs w:val="22"/>
              </w:rPr>
            </w:pPr>
            <w:r w:rsidRPr="00637168">
              <w:rPr>
                <w:rFonts w:asciiTheme="minorHAnsi" w:hAnsiTheme="minorHAnsi" w:cs="Arial"/>
                <w:szCs w:val="22"/>
              </w:rPr>
              <w:t>complied with any other requirements and expectations imposed on funding approval</w:t>
            </w:r>
            <w:r w:rsidR="00E93103">
              <w:rPr>
                <w:rFonts w:asciiTheme="minorHAnsi" w:hAnsiTheme="minorHAnsi" w:cs="Arial"/>
                <w:szCs w:val="22"/>
              </w:rPr>
              <w:t>,</w:t>
            </w:r>
            <w:r w:rsidRPr="00637168">
              <w:rPr>
                <w:rFonts w:asciiTheme="minorHAnsi" w:hAnsiTheme="minorHAnsi" w:cs="Arial"/>
                <w:szCs w:val="22"/>
              </w:rPr>
              <w:t xml:space="preserve"> and</w:t>
            </w:r>
          </w:p>
          <w:p w14:paraId="7E208AF3" w14:textId="77777777" w:rsidR="00637168" w:rsidRPr="00637168" w:rsidRDefault="00637168" w:rsidP="00637168">
            <w:pPr>
              <w:pStyle w:val="TableText"/>
              <w:numPr>
                <w:ilvl w:val="0"/>
                <w:numId w:val="19"/>
              </w:numPr>
              <w:rPr>
                <w:rFonts w:asciiTheme="minorHAnsi" w:hAnsiTheme="minorHAnsi" w:cs="Arial"/>
                <w:szCs w:val="22"/>
              </w:rPr>
            </w:pPr>
            <w:r w:rsidRPr="00637168">
              <w:rPr>
                <w:rFonts w:asciiTheme="minorHAnsi" w:hAnsiTheme="minorHAnsi" w:cs="Arial"/>
                <w:szCs w:val="22"/>
              </w:rPr>
              <w:t>complied with its obligations to report to TEC.</w:t>
            </w:r>
            <w:r w:rsidRPr="00637168">
              <w:rPr>
                <w:rFonts w:asciiTheme="minorHAnsi" w:hAnsiTheme="minorHAnsi" w:cs="Arial"/>
                <w:szCs w:val="22"/>
              </w:rPr>
              <w:tab/>
            </w:r>
            <w:r w:rsidRPr="00637168">
              <w:rPr>
                <w:rFonts w:asciiTheme="minorHAnsi" w:hAnsiTheme="minorHAnsi" w:cs="Arial"/>
                <w:szCs w:val="22"/>
              </w:rPr>
              <w:tab/>
            </w:r>
            <w:r w:rsidRPr="00637168">
              <w:rPr>
                <w:rFonts w:asciiTheme="minorHAnsi" w:hAnsiTheme="minorHAnsi" w:cs="Arial"/>
                <w:szCs w:val="22"/>
              </w:rPr>
              <w:tab/>
            </w:r>
            <w:r w:rsidRPr="00637168">
              <w:rPr>
                <w:rFonts w:asciiTheme="minorHAnsi" w:hAnsiTheme="minorHAnsi" w:cs="Arial"/>
                <w:szCs w:val="22"/>
              </w:rPr>
              <w:tab/>
            </w:r>
          </w:p>
        </w:tc>
      </w:tr>
      <w:tr w:rsidR="00637168" w:rsidRPr="00637168" w14:paraId="4AD450C1" w14:textId="77777777" w:rsidTr="00D23214">
        <w:trPr>
          <w:cantSplit/>
          <w:trHeight w:val="340"/>
        </w:trPr>
        <w:tc>
          <w:tcPr>
            <w:tcW w:w="5000" w:type="pct"/>
            <w:vAlign w:val="center"/>
          </w:tcPr>
          <w:p w14:paraId="547C8505" w14:textId="77777777" w:rsidR="00637168" w:rsidRPr="00D23214" w:rsidRDefault="00637168" w:rsidP="0029635E">
            <w:pPr>
              <w:pStyle w:val="Header"/>
              <w:spacing w:before="120"/>
              <w:rPr>
                <w:rFonts w:asciiTheme="minorHAnsi" w:hAnsiTheme="minorHAnsi" w:cs="Arial"/>
                <w:b/>
                <w:color w:val="auto"/>
                <w:sz w:val="22"/>
                <w:szCs w:val="22"/>
              </w:rPr>
            </w:pPr>
            <w:r w:rsidRPr="00D23214">
              <w:rPr>
                <w:rFonts w:asciiTheme="minorHAnsi" w:hAnsiTheme="minorHAnsi" w:cs="Arial"/>
                <w:b/>
                <w:color w:val="auto"/>
                <w:sz w:val="22"/>
                <w:szCs w:val="22"/>
              </w:rPr>
              <w:t>TEC considerations</w:t>
            </w:r>
          </w:p>
          <w:p w14:paraId="4807F1C6" w14:textId="77777777" w:rsidR="00637168" w:rsidRPr="00637168" w:rsidRDefault="00637168" w:rsidP="00637168">
            <w:pPr>
              <w:pStyle w:val="Header"/>
              <w:numPr>
                <w:ilvl w:val="0"/>
                <w:numId w:val="25"/>
              </w:numPr>
              <w:tabs>
                <w:tab w:val="clear" w:pos="4320"/>
                <w:tab w:val="clear" w:pos="8640"/>
              </w:tabs>
              <w:spacing w:before="120" w:after="120" w:line="280" w:lineRule="exact"/>
              <w:rPr>
                <w:rFonts w:asciiTheme="minorHAnsi" w:hAnsiTheme="minorHAnsi" w:cs="Arial"/>
                <w:color w:val="auto"/>
                <w:sz w:val="22"/>
                <w:szCs w:val="22"/>
              </w:rPr>
            </w:pPr>
            <w:r w:rsidRPr="00637168">
              <w:rPr>
                <w:rFonts w:asciiTheme="minorHAnsi" w:hAnsiTheme="minorHAnsi" w:cs="Arial"/>
                <w:color w:val="auto"/>
                <w:sz w:val="22"/>
                <w:szCs w:val="22"/>
              </w:rPr>
              <w:t>have all the criteria listed in 5c been met?</w:t>
            </w:r>
          </w:p>
          <w:p w14:paraId="73D3146A" w14:textId="5A2FBDE1" w:rsidR="00637168" w:rsidRPr="00637168" w:rsidRDefault="00637168" w:rsidP="00637168">
            <w:pPr>
              <w:pStyle w:val="Header"/>
              <w:numPr>
                <w:ilvl w:val="0"/>
                <w:numId w:val="25"/>
              </w:numPr>
              <w:tabs>
                <w:tab w:val="clear" w:pos="4320"/>
                <w:tab w:val="clear" w:pos="8640"/>
              </w:tabs>
              <w:spacing w:before="120" w:after="120" w:line="280" w:lineRule="exact"/>
              <w:rPr>
                <w:rFonts w:asciiTheme="minorHAnsi" w:hAnsiTheme="minorHAnsi" w:cs="Arial"/>
                <w:color w:val="auto"/>
                <w:sz w:val="22"/>
                <w:szCs w:val="22"/>
              </w:rPr>
            </w:pPr>
            <w:r w:rsidRPr="00637168">
              <w:rPr>
                <w:rFonts w:asciiTheme="minorHAnsi" w:hAnsiTheme="minorHAnsi" w:cs="Arial"/>
                <w:color w:val="auto"/>
                <w:sz w:val="22"/>
                <w:szCs w:val="22"/>
              </w:rPr>
              <w:t>have there been any reporting issues (eg</w:t>
            </w:r>
            <w:r w:rsidR="00F74870">
              <w:rPr>
                <w:rFonts w:asciiTheme="minorHAnsi" w:hAnsiTheme="minorHAnsi" w:cs="Arial"/>
                <w:color w:val="auto"/>
                <w:sz w:val="22"/>
                <w:szCs w:val="22"/>
              </w:rPr>
              <w:t>,</w:t>
            </w:r>
            <w:r w:rsidRPr="00637168">
              <w:rPr>
                <w:rFonts w:asciiTheme="minorHAnsi" w:hAnsiTheme="minorHAnsi" w:cs="Arial"/>
                <w:color w:val="auto"/>
                <w:sz w:val="22"/>
                <w:szCs w:val="22"/>
              </w:rPr>
              <w:t xml:space="preserve"> late or frequent data return resubmissions, or absent or untimely reporting of learner results to NZQA)?</w:t>
            </w:r>
          </w:p>
          <w:p w14:paraId="03C31E66" w14:textId="3DE62C17" w:rsidR="00637168" w:rsidRPr="00637168" w:rsidRDefault="00637168" w:rsidP="00637168">
            <w:pPr>
              <w:pStyle w:val="Header"/>
              <w:numPr>
                <w:ilvl w:val="0"/>
                <w:numId w:val="25"/>
              </w:numPr>
              <w:tabs>
                <w:tab w:val="clear" w:pos="4320"/>
                <w:tab w:val="clear" w:pos="8640"/>
              </w:tabs>
              <w:spacing w:before="120" w:after="120" w:line="280" w:lineRule="exact"/>
              <w:rPr>
                <w:rFonts w:asciiTheme="minorHAnsi" w:hAnsiTheme="minorHAnsi" w:cs="Arial"/>
                <w:color w:val="auto"/>
                <w:sz w:val="22"/>
                <w:szCs w:val="22"/>
              </w:rPr>
            </w:pPr>
            <w:r w:rsidRPr="00637168">
              <w:rPr>
                <w:rFonts w:asciiTheme="minorHAnsi" w:hAnsiTheme="minorHAnsi" w:cs="Arial"/>
                <w:color w:val="auto"/>
                <w:sz w:val="22"/>
                <w:szCs w:val="22"/>
              </w:rPr>
              <w:t xml:space="preserve">have </w:t>
            </w:r>
            <w:r w:rsidRPr="00637168">
              <w:rPr>
                <w:rFonts w:asciiTheme="minorHAnsi" w:hAnsiTheme="minorHAnsi" w:cs="Arial"/>
                <w:color w:val="auto"/>
                <w:sz w:val="22"/>
                <w:szCs w:val="22"/>
                <w:lang w:val="en-NZ" w:eastAsia="en-US"/>
              </w:rPr>
              <w:t xml:space="preserve">there have been any instances where the TEO has engaged in activities outside the approved </w:t>
            </w:r>
            <w:r w:rsidR="00F74870">
              <w:rPr>
                <w:rFonts w:asciiTheme="minorHAnsi" w:hAnsiTheme="minorHAnsi" w:cs="Arial"/>
                <w:color w:val="auto"/>
                <w:sz w:val="22"/>
                <w:szCs w:val="22"/>
                <w:lang w:val="en-NZ" w:eastAsia="en-US"/>
              </w:rPr>
              <w:t>P</w:t>
            </w:r>
            <w:r w:rsidRPr="00637168">
              <w:rPr>
                <w:rFonts w:asciiTheme="minorHAnsi" w:hAnsiTheme="minorHAnsi" w:cs="Arial"/>
                <w:color w:val="auto"/>
                <w:sz w:val="22"/>
                <w:szCs w:val="22"/>
                <w:lang w:val="en-NZ" w:eastAsia="en-US"/>
              </w:rPr>
              <w:t>lan (eg</w:t>
            </w:r>
            <w:r w:rsidR="00F74870">
              <w:rPr>
                <w:rFonts w:asciiTheme="minorHAnsi" w:hAnsiTheme="minorHAnsi" w:cs="Arial"/>
                <w:color w:val="auto"/>
                <w:sz w:val="22"/>
                <w:szCs w:val="22"/>
                <w:lang w:val="en-NZ" w:eastAsia="en-US"/>
              </w:rPr>
              <w:t>,</w:t>
            </w:r>
            <w:r w:rsidRPr="00637168">
              <w:rPr>
                <w:rFonts w:asciiTheme="minorHAnsi" w:hAnsiTheme="minorHAnsi" w:cs="Arial"/>
                <w:color w:val="auto"/>
                <w:sz w:val="22"/>
                <w:szCs w:val="22"/>
                <w:lang w:val="en-NZ" w:eastAsia="en-US"/>
              </w:rPr>
              <w:t xml:space="preserve"> delivery in unapproved regions, not delivering agreed EFTS according to the approved MoP)</w:t>
            </w:r>
            <w:r w:rsidRPr="00637168">
              <w:rPr>
                <w:rFonts w:asciiTheme="minorHAnsi" w:hAnsiTheme="minorHAnsi" w:cs="Arial"/>
                <w:color w:val="auto"/>
                <w:sz w:val="22"/>
                <w:szCs w:val="22"/>
              </w:rPr>
              <w:t>?</w:t>
            </w:r>
          </w:p>
          <w:p w14:paraId="6F71D424" w14:textId="77777777" w:rsidR="00637168" w:rsidRPr="00637168" w:rsidRDefault="00637168" w:rsidP="00637168">
            <w:pPr>
              <w:pStyle w:val="Header"/>
              <w:numPr>
                <w:ilvl w:val="0"/>
                <w:numId w:val="25"/>
              </w:numPr>
              <w:tabs>
                <w:tab w:val="clear" w:pos="4320"/>
                <w:tab w:val="clear" w:pos="8640"/>
              </w:tabs>
              <w:spacing w:before="120" w:after="120" w:line="280" w:lineRule="exact"/>
              <w:rPr>
                <w:rFonts w:asciiTheme="minorHAnsi" w:hAnsiTheme="minorHAnsi" w:cs="Arial"/>
                <w:color w:val="auto"/>
                <w:sz w:val="22"/>
                <w:szCs w:val="22"/>
              </w:rPr>
            </w:pPr>
            <w:r w:rsidRPr="00637168">
              <w:rPr>
                <w:rFonts w:asciiTheme="minorHAnsi" w:hAnsiTheme="minorHAnsi" w:cs="Arial"/>
                <w:color w:val="auto"/>
                <w:sz w:val="22"/>
                <w:szCs w:val="22"/>
              </w:rPr>
              <w:t>have any audits, reviews or investigations undertaken identified compliance issues?</w:t>
            </w:r>
          </w:p>
          <w:p w14:paraId="7CE465E8" w14:textId="77777777" w:rsidR="00637168" w:rsidRPr="00637168" w:rsidRDefault="00637168" w:rsidP="00637168">
            <w:pPr>
              <w:pStyle w:val="Header"/>
              <w:numPr>
                <w:ilvl w:val="0"/>
                <w:numId w:val="25"/>
              </w:numPr>
              <w:tabs>
                <w:tab w:val="clear" w:pos="4320"/>
                <w:tab w:val="clear" w:pos="8640"/>
              </w:tabs>
              <w:spacing w:before="120" w:after="120" w:line="280" w:lineRule="exact"/>
              <w:rPr>
                <w:rFonts w:asciiTheme="minorHAnsi" w:hAnsiTheme="minorHAnsi" w:cs="Arial"/>
                <w:color w:val="auto"/>
                <w:sz w:val="22"/>
                <w:szCs w:val="22"/>
              </w:rPr>
            </w:pPr>
            <w:r w:rsidRPr="00637168">
              <w:rPr>
                <w:rFonts w:asciiTheme="minorHAnsi" w:hAnsiTheme="minorHAnsi" w:cs="Arial"/>
                <w:color w:val="auto"/>
                <w:sz w:val="22"/>
                <w:szCs w:val="22"/>
              </w:rPr>
              <w:t>has allocated funding (and unfunded EFTS where applicable) been consumed historically?</w:t>
            </w:r>
          </w:p>
          <w:p w14:paraId="612666A5" w14:textId="77777777" w:rsidR="00637168" w:rsidRPr="00637168" w:rsidRDefault="00637168" w:rsidP="00637168">
            <w:pPr>
              <w:pStyle w:val="Header"/>
              <w:numPr>
                <w:ilvl w:val="0"/>
                <w:numId w:val="25"/>
              </w:numPr>
              <w:tabs>
                <w:tab w:val="clear" w:pos="4320"/>
                <w:tab w:val="clear" w:pos="8640"/>
              </w:tabs>
              <w:spacing w:before="120" w:after="120" w:line="280" w:lineRule="exact"/>
              <w:rPr>
                <w:rFonts w:asciiTheme="minorHAnsi" w:hAnsiTheme="minorHAnsi" w:cs="Arial"/>
                <w:color w:val="auto"/>
                <w:sz w:val="22"/>
                <w:szCs w:val="22"/>
              </w:rPr>
            </w:pPr>
            <w:r w:rsidRPr="00637168">
              <w:rPr>
                <w:rFonts w:asciiTheme="minorHAnsi" w:hAnsiTheme="minorHAnsi" w:cs="Arial"/>
                <w:color w:val="auto"/>
                <w:sz w:val="22"/>
                <w:szCs w:val="22"/>
              </w:rPr>
              <w:t>have funding conditions and expectations been met historically?</w:t>
            </w:r>
          </w:p>
          <w:p w14:paraId="193CC167" w14:textId="77777777" w:rsidR="00637168" w:rsidRPr="00637168" w:rsidRDefault="00637168" w:rsidP="0029635E">
            <w:pPr>
              <w:pStyle w:val="Header"/>
              <w:spacing w:before="120"/>
              <w:rPr>
                <w:rFonts w:asciiTheme="minorHAnsi" w:hAnsiTheme="minorHAnsi" w:cs="Arial"/>
                <w:color w:val="auto"/>
                <w:sz w:val="22"/>
                <w:szCs w:val="22"/>
              </w:rPr>
            </w:pPr>
          </w:p>
        </w:tc>
      </w:tr>
      <w:tr w:rsidR="00637168" w:rsidRPr="00637168" w14:paraId="155811E4" w14:textId="77777777" w:rsidTr="00D23214">
        <w:trPr>
          <w:cantSplit/>
          <w:trHeight w:val="340"/>
        </w:trPr>
        <w:tc>
          <w:tcPr>
            <w:tcW w:w="5000" w:type="pct"/>
            <w:vAlign w:val="center"/>
          </w:tcPr>
          <w:p w14:paraId="4E2AC8C4" w14:textId="7577F787" w:rsidR="00637168" w:rsidRPr="00637168" w:rsidRDefault="00637168" w:rsidP="0029635E">
            <w:pPr>
              <w:pStyle w:val="Header"/>
              <w:spacing w:before="120"/>
              <w:rPr>
                <w:rFonts w:asciiTheme="minorHAnsi" w:hAnsiTheme="minorHAnsi" w:cs="Arial"/>
                <w:b/>
                <w:color w:val="auto"/>
                <w:sz w:val="22"/>
                <w:szCs w:val="22"/>
              </w:rPr>
            </w:pPr>
            <w:r w:rsidRPr="00637168">
              <w:rPr>
                <w:rFonts w:asciiTheme="minorHAnsi" w:hAnsiTheme="minorHAnsi" w:cs="Arial"/>
                <w:b/>
                <w:color w:val="auto"/>
                <w:sz w:val="22"/>
                <w:szCs w:val="22"/>
              </w:rPr>
              <w:lastRenderedPageBreak/>
              <w:t>Optional TEO response</w:t>
            </w:r>
          </w:p>
          <w:p w14:paraId="5A64DA13" w14:textId="77777777" w:rsidR="00637168" w:rsidRPr="00D23214" w:rsidRDefault="00637168" w:rsidP="0029635E">
            <w:pPr>
              <w:pStyle w:val="Header"/>
              <w:spacing w:before="120"/>
              <w:rPr>
                <w:rFonts w:asciiTheme="minorHAnsi" w:hAnsiTheme="minorHAnsi" w:cs="Arial"/>
                <w:color w:val="auto"/>
                <w:sz w:val="22"/>
                <w:szCs w:val="22"/>
              </w:rPr>
            </w:pPr>
            <w:r w:rsidRPr="00D23214">
              <w:rPr>
                <w:rFonts w:asciiTheme="minorHAnsi" w:hAnsiTheme="minorHAnsi" w:cs="Arial"/>
                <w:color w:val="auto"/>
                <w:sz w:val="22"/>
                <w:szCs w:val="22"/>
              </w:rPr>
              <w:t>No TEO response is required.  However, if there is a specific matter that you wish to comment on in relation to the above, you may do so here.</w:t>
            </w:r>
          </w:p>
          <w:p w14:paraId="6A0EE0B1" w14:textId="77777777" w:rsidR="00637168" w:rsidRPr="00637168" w:rsidRDefault="00637168" w:rsidP="0029635E">
            <w:pPr>
              <w:pStyle w:val="Header"/>
              <w:spacing w:before="120"/>
              <w:rPr>
                <w:rFonts w:asciiTheme="minorHAnsi" w:hAnsiTheme="minorHAnsi" w:cs="Arial"/>
                <w:color w:val="auto"/>
                <w:sz w:val="22"/>
                <w:szCs w:val="22"/>
              </w:rPr>
            </w:pPr>
          </w:p>
          <w:p w14:paraId="49AD385D" w14:textId="0446C4A7" w:rsidR="00637168" w:rsidRPr="00637168" w:rsidRDefault="00D778A5" w:rsidP="00D778A5">
            <w:pPr>
              <w:pStyle w:val="Header"/>
              <w:spacing w:before="120"/>
              <w:rPr>
                <w:rFonts w:asciiTheme="minorHAnsi" w:hAnsiTheme="minorHAnsi" w:cs="Arial"/>
                <w:color w:val="auto"/>
                <w:sz w:val="22"/>
                <w:szCs w:val="22"/>
              </w:rPr>
            </w:pPr>
            <w:r>
              <w:rPr>
                <w:rFonts w:asciiTheme="minorHAnsi" w:hAnsiTheme="minorHAnsi" w:cs="Arial"/>
                <w:color w:val="auto"/>
                <w:sz w:val="22"/>
                <w:szCs w:val="22"/>
              </w:rPr>
              <w:t>We believe Avonmore meets all criteria listed above, except the use of allocated funding, which has been discussed earlier.</w:t>
            </w:r>
          </w:p>
        </w:tc>
      </w:tr>
    </w:tbl>
    <w:p w14:paraId="6EB323F4" w14:textId="77777777" w:rsidR="00637168" w:rsidRDefault="00637168" w:rsidP="00637168">
      <w:pPr>
        <w:rPr>
          <w:rFonts w:cs="Arial"/>
          <w:sz w:val="22"/>
          <w:szCs w:val="22"/>
        </w:rPr>
      </w:pPr>
    </w:p>
    <w:p w14:paraId="3EFD10D7" w14:textId="77777777" w:rsidR="00C80382" w:rsidRDefault="00C80382" w:rsidP="00637168">
      <w:pPr>
        <w:rPr>
          <w:rFonts w:ascii="Calibri" w:eastAsiaTheme="majorEastAsia" w:hAnsi="Calibri" w:cstheme="majorBidi"/>
          <w:b/>
          <w:bCs/>
          <w:color w:val="EA9922" w:themeColor="text2"/>
          <w:sz w:val="26"/>
          <w:szCs w:val="26"/>
          <w:lang w:eastAsia="en-US"/>
        </w:rPr>
      </w:pPr>
    </w:p>
    <w:p w14:paraId="0D7BD62F" w14:textId="77777777" w:rsidR="00C80382" w:rsidRDefault="00C80382" w:rsidP="00637168">
      <w:pPr>
        <w:rPr>
          <w:rFonts w:ascii="Calibri" w:eastAsiaTheme="majorEastAsia" w:hAnsi="Calibri" w:cstheme="majorBidi"/>
          <w:b/>
          <w:bCs/>
          <w:color w:val="EA9922" w:themeColor="text2"/>
          <w:sz w:val="26"/>
          <w:szCs w:val="26"/>
          <w:lang w:eastAsia="en-US"/>
        </w:rPr>
      </w:pPr>
    </w:p>
    <w:p w14:paraId="6CE3ABC1" w14:textId="42364173" w:rsidR="00637168" w:rsidRPr="00D23214" w:rsidRDefault="00637168" w:rsidP="00637168">
      <w:pPr>
        <w:rPr>
          <w:rFonts w:ascii="Calibri" w:eastAsiaTheme="majorEastAsia" w:hAnsi="Calibri" w:cstheme="majorBidi"/>
          <w:b/>
          <w:bCs/>
          <w:color w:val="EA9922" w:themeColor="text2"/>
          <w:sz w:val="26"/>
          <w:szCs w:val="26"/>
          <w:lang w:eastAsia="en-US"/>
        </w:rPr>
      </w:pPr>
      <w:r w:rsidRPr="00D23214">
        <w:rPr>
          <w:rFonts w:ascii="Calibri" w:eastAsiaTheme="majorEastAsia" w:hAnsi="Calibri" w:cstheme="majorBidi"/>
          <w:b/>
          <w:bCs/>
          <w:color w:val="EA9922" w:themeColor="text2"/>
          <w:sz w:val="26"/>
          <w:szCs w:val="26"/>
          <w:lang w:eastAsia="en-US"/>
        </w:rPr>
        <w:t xml:space="preserve">Other </w:t>
      </w:r>
      <w:r w:rsidR="00E93103">
        <w:rPr>
          <w:rFonts w:ascii="Calibri" w:eastAsiaTheme="majorEastAsia" w:hAnsi="Calibri" w:cstheme="majorBidi"/>
          <w:b/>
          <w:bCs/>
          <w:color w:val="EA9922" w:themeColor="text2"/>
          <w:sz w:val="26"/>
          <w:szCs w:val="26"/>
          <w:lang w:eastAsia="en-US"/>
        </w:rPr>
        <w:t>i</w:t>
      </w:r>
      <w:r w:rsidRPr="00D23214">
        <w:rPr>
          <w:rFonts w:ascii="Calibri" w:eastAsiaTheme="majorEastAsia" w:hAnsi="Calibri" w:cstheme="majorBidi"/>
          <w:b/>
          <w:bCs/>
          <w:color w:val="EA9922" w:themeColor="text2"/>
          <w:sz w:val="26"/>
          <w:szCs w:val="26"/>
          <w:lang w:eastAsia="en-US"/>
        </w:rPr>
        <w:t>nformation</w:t>
      </w:r>
    </w:p>
    <w:tbl>
      <w:tblPr>
        <w:tblW w:w="4948" w:type="pct"/>
        <w:tblInd w:w="108"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000" w:firstRow="0" w:lastRow="0" w:firstColumn="0" w:lastColumn="0" w:noHBand="0" w:noVBand="0"/>
      </w:tblPr>
      <w:tblGrid>
        <w:gridCol w:w="10086"/>
      </w:tblGrid>
      <w:tr w:rsidR="00637168" w:rsidRPr="00637168" w14:paraId="1D711939" w14:textId="77777777" w:rsidTr="00D23214">
        <w:trPr>
          <w:cantSplit/>
          <w:trHeight w:val="453"/>
        </w:trPr>
        <w:tc>
          <w:tcPr>
            <w:tcW w:w="5000" w:type="pct"/>
            <w:shd w:val="clear" w:color="auto" w:fill="FAEAD2" w:themeFill="text2" w:themeFillTint="33"/>
            <w:vAlign w:val="center"/>
          </w:tcPr>
          <w:p w14:paraId="1A398D33" w14:textId="77777777" w:rsidR="00637168" w:rsidRDefault="00637168" w:rsidP="0029635E">
            <w:pPr>
              <w:pStyle w:val="TableText"/>
              <w:rPr>
                <w:rFonts w:asciiTheme="minorHAnsi" w:hAnsiTheme="minorHAnsi" w:cs="Arial"/>
                <w:b/>
                <w:szCs w:val="22"/>
              </w:rPr>
            </w:pPr>
            <w:r>
              <w:rPr>
                <w:rFonts w:asciiTheme="minorHAnsi" w:hAnsiTheme="minorHAnsi" w:cs="Arial"/>
                <w:b/>
                <w:szCs w:val="22"/>
              </w:rPr>
              <w:t>Optional</w:t>
            </w:r>
          </w:p>
          <w:p w14:paraId="69773675" w14:textId="5071151D" w:rsidR="00637168" w:rsidRPr="00637168" w:rsidRDefault="00637168" w:rsidP="0029635E">
            <w:pPr>
              <w:pStyle w:val="TableText"/>
              <w:rPr>
                <w:rFonts w:asciiTheme="minorHAnsi" w:hAnsiTheme="minorHAnsi" w:cs="Arial"/>
                <w:szCs w:val="22"/>
              </w:rPr>
            </w:pPr>
            <w:r>
              <w:rPr>
                <w:rFonts w:asciiTheme="minorHAnsi" w:hAnsiTheme="minorHAnsi" w:cs="Arial"/>
                <w:szCs w:val="22"/>
              </w:rPr>
              <w:t>I</w:t>
            </w:r>
            <w:r w:rsidRPr="00637168">
              <w:rPr>
                <w:rFonts w:asciiTheme="minorHAnsi" w:hAnsiTheme="minorHAnsi" w:cs="Arial"/>
                <w:szCs w:val="22"/>
              </w:rPr>
              <w:t>f you wish to add any further information not already covered above, you may do so here.</w:t>
            </w:r>
            <w:r w:rsidRPr="00637168">
              <w:rPr>
                <w:rFonts w:asciiTheme="minorHAnsi" w:hAnsiTheme="minorHAnsi" w:cs="Arial"/>
                <w:szCs w:val="22"/>
              </w:rPr>
              <w:tab/>
              <w:t xml:space="preserve"> </w:t>
            </w:r>
          </w:p>
        </w:tc>
      </w:tr>
      <w:tr w:rsidR="00637168" w:rsidRPr="00637168" w14:paraId="48C4C41E" w14:textId="77777777" w:rsidTr="00D23214">
        <w:trPr>
          <w:cantSplit/>
          <w:trHeight w:val="340"/>
        </w:trPr>
        <w:tc>
          <w:tcPr>
            <w:tcW w:w="5000" w:type="pct"/>
            <w:vAlign w:val="center"/>
          </w:tcPr>
          <w:p w14:paraId="16E156B5" w14:textId="77777777" w:rsidR="00637168" w:rsidRPr="00637168" w:rsidRDefault="00637168" w:rsidP="0029635E">
            <w:pPr>
              <w:pStyle w:val="Header"/>
              <w:spacing w:before="120"/>
              <w:rPr>
                <w:rFonts w:asciiTheme="minorHAnsi" w:hAnsiTheme="minorHAnsi" w:cs="Arial"/>
                <w:b/>
                <w:color w:val="auto"/>
                <w:sz w:val="22"/>
                <w:szCs w:val="22"/>
              </w:rPr>
            </w:pPr>
            <w:r w:rsidRPr="00637168">
              <w:rPr>
                <w:rFonts w:asciiTheme="minorHAnsi" w:hAnsiTheme="minorHAnsi" w:cs="Arial"/>
                <w:b/>
                <w:color w:val="auto"/>
                <w:sz w:val="22"/>
                <w:szCs w:val="22"/>
              </w:rPr>
              <w:t>TEO response</w:t>
            </w:r>
          </w:p>
          <w:p w14:paraId="794D66F9" w14:textId="77777777" w:rsidR="00D778A5" w:rsidRDefault="00D778A5" w:rsidP="00D778A5">
            <w:pPr>
              <w:pStyle w:val="Header"/>
              <w:spacing w:before="120"/>
              <w:rPr>
                <w:rFonts w:asciiTheme="minorHAnsi" w:hAnsiTheme="minorHAnsi" w:cs="Arial"/>
                <w:color w:val="auto"/>
                <w:sz w:val="22"/>
                <w:szCs w:val="22"/>
              </w:rPr>
            </w:pPr>
            <w:r>
              <w:rPr>
                <w:rFonts w:asciiTheme="minorHAnsi" w:hAnsiTheme="minorHAnsi" w:cs="Arial"/>
                <w:color w:val="auto"/>
                <w:sz w:val="22"/>
                <w:szCs w:val="22"/>
              </w:rPr>
              <w:t>Since the Christchurch earthquakes, Avonmore has underused its SAC3+ funding. This was initially caused by disruption to Christchurch, and more recently by national strong labor market demand combined with lower numbers of school leavers.</w:t>
            </w:r>
          </w:p>
          <w:p w14:paraId="29745479" w14:textId="77777777" w:rsidR="00D778A5" w:rsidRDefault="00D778A5" w:rsidP="00D778A5">
            <w:pPr>
              <w:pStyle w:val="Header"/>
              <w:spacing w:before="120"/>
              <w:rPr>
                <w:rFonts w:asciiTheme="minorHAnsi" w:hAnsiTheme="minorHAnsi" w:cs="Arial"/>
                <w:color w:val="auto"/>
                <w:sz w:val="22"/>
                <w:szCs w:val="22"/>
              </w:rPr>
            </w:pPr>
            <w:r>
              <w:rPr>
                <w:rFonts w:asciiTheme="minorHAnsi" w:hAnsiTheme="minorHAnsi" w:cs="Arial"/>
                <w:color w:val="auto"/>
                <w:sz w:val="22"/>
                <w:szCs w:val="22"/>
              </w:rPr>
              <w:t>We note the cut in 2017 SAC 3+ funding which is accepted. We appreciate the support in the post quake disruption. Thank you.</w:t>
            </w:r>
          </w:p>
          <w:p w14:paraId="6ED95CBA" w14:textId="77777777" w:rsidR="00D778A5" w:rsidRPr="00637168" w:rsidRDefault="00D778A5" w:rsidP="00D778A5">
            <w:pPr>
              <w:pStyle w:val="Header"/>
              <w:spacing w:before="120"/>
              <w:rPr>
                <w:rFonts w:asciiTheme="minorHAnsi" w:hAnsiTheme="minorHAnsi" w:cs="Arial"/>
                <w:color w:val="auto"/>
                <w:sz w:val="22"/>
                <w:szCs w:val="22"/>
              </w:rPr>
            </w:pPr>
            <w:r>
              <w:rPr>
                <w:rFonts w:asciiTheme="minorHAnsi" w:hAnsiTheme="minorHAnsi" w:cs="Arial"/>
                <w:color w:val="auto"/>
                <w:sz w:val="22"/>
                <w:szCs w:val="22"/>
              </w:rPr>
              <w:t>We wish to note that we are continually working towards overall increasing student demand, through new programmes, new sites, new programmes in existing sites and new marketing initiatives. We wish to keep the door open to funding this increasing demand, but recognize the constraints on funding. As stated the demand for our graduates is high, with our limitations being around ability to recruit students in a market dominated by high employment levels.</w:t>
            </w:r>
          </w:p>
          <w:p w14:paraId="23C7434F" w14:textId="77777777" w:rsidR="00D778A5" w:rsidRPr="00637168" w:rsidRDefault="00D778A5" w:rsidP="00D778A5">
            <w:pPr>
              <w:pStyle w:val="Header"/>
              <w:spacing w:before="120"/>
              <w:rPr>
                <w:rFonts w:asciiTheme="minorHAnsi" w:hAnsiTheme="minorHAnsi" w:cs="Arial"/>
                <w:color w:val="auto"/>
                <w:sz w:val="22"/>
                <w:szCs w:val="22"/>
              </w:rPr>
            </w:pPr>
          </w:p>
          <w:p w14:paraId="5DC81DAB" w14:textId="77777777" w:rsidR="00637168" w:rsidRPr="00637168" w:rsidRDefault="00637168" w:rsidP="0029635E">
            <w:pPr>
              <w:pStyle w:val="Header"/>
              <w:spacing w:before="120"/>
              <w:rPr>
                <w:rFonts w:asciiTheme="minorHAnsi" w:hAnsiTheme="minorHAnsi" w:cs="Arial"/>
                <w:color w:val="auto"/>
                <w:sz w:val="22"/>
                <w:szCs w:val="22"/>
              </w:rPr>
            </w:pPr>
          </w:p>
          <w:p w14:paraId="612700A3" w14:textId="77777777" w:rsidR="00637168" w:rsidRPr="00637168" w:rsidRDefault="00637168" w:rsidP="0029635E">
            <w:pPr>
              <w:pStyle w:val="Header"/>
              <w:spacing w:before="120"/>
              <w:rPr>
                <w:rFonts w:asciiTheme="minorHAnsi" w:hAnsiTheme="minorHAnsi" w:cs="Arial"/>
                <w:color w:val="auto"/>
                <w:sz w:val="22"/>
                <w:szCs w:val="22"/>
              </w:rPr>
            </w:pPr>
          </w:p>
          <w:p w14:paraId="30504D0D" w14:textId="77777777" w:rsidR="00637168" w:rsidRPr="00637168" w:rsidRDefault="00637168" w:rsidP="0029635E">
            <w:pPr>
              <w:pStyle w:val="Header"/>
              <w:spacing w:before="120"/>
              <w:rPr>
                <w:rFonts w:asciiTheme="minorHAnsi" w:hAnsiTheme="minorHAnsi" w:cs="Arial"/>
                <w:color w:val="auto"/>
                <w:sz w:val="22"/>
                <w:szCs w:val="22"/>
              </w:rPr>
            </w:pPr>
          </w:p>
          <w:p w14:paraId="13A8AB6A" w14:textId="77777777" w:rsidR="00637168" w:rsidRPr="00637168" w:rsidRDefault="00637168" w:rsidP="0029635E">
            <w:pPr>
              <w:pStyle w:val="Header"/>
              <w:spacing w:before="120"/>
              <w:rPr>
                <w:rFonts w:asciiTheme="minorHAnsi" w:hAnsiTheme="minorHAnsi" w:cs="Arial"/>
                <w:color w:val="auto"/>
                <w:sz w:val="22"/>
                <w:szCs w:val="22"/>
              </w:rPr>
            </w:pPr>
          </w:p>
        </w:tc>
      </w:tr>
    </w:tbl>
    <w:p w14:paraId="095E4743" w14:textId="77777777" w:rsidR="00E661CF" w:rsidRPr="00E661CF" w:rsidRDefault="00E661CF" w:rsidP="00600DEB">
      <w:pPr>
        <w:spacing w:before="100" w:beforeAutospacing="1" w:after="100" w:afterAutospacing="1" w:line="270" w:lineRule="atLeast"/>
        <w:outlineLvl w:val="4"/>
        <w:rPr>
          <w:rFonts w:ascii="Calibri" w:eastAsia="Times New Roman" w:hAnsi="Calibri" w:cs="Arial"/>
          <w:b/>
          <w:szCs w:val="20"/>
          <w:lang w:val="en-GB" w:eastAsia="en-GB"/>
        </w:rPr>
      </w:pPr>
    </w:p>
    <w:p w14:paraId="5AE4B226" w14:textId="6509C4E1" w:rsidR="00AB0EEE" w:rsidRDefault="00AB0EEE" w:rsidP="00AB0EEE"/>
    <w:p w14:paraId="170DB361" w14:textId="639BF8D5" w:rsidR="00F13233" w:rsidRPr="008F2FA9" w:rsidRDefault="00294B85" w:rsidP="00AB0EEE">
      <w:r w:rsidRPr="00F13233">
        <w:rPr>
          <w:noProof/>
          <w:lang w:val="en-NZ" w:eastAsia="en-NZ"/>
        </w:rPr>
        <w:drawing>
          <wp:anchor distT="0" distB="0" distL="114300" distR="114300" simplePos="0" relativeHeight="251659264" behindDoc="1" locked="0" layoutInCell="1" allowOverlap="1" wp14:anchorId="53062CD1" wp14:editId="0912E048">
            <wp:simplePos x="0" y="0"/>
            <wp:positionH relativeFrom="page">
              <wp:posOffset>0</wp:posOffset>
            </wp:positionH>
            <wp:positionV relativeFrom="page">
              <wp:posOffset>6948805</wp:posOffset>
            </wp:positionV>
            <wp:extent cx="7559040" cy="3779520"/>
            <wp:effectExtent l="0" t="0" r="10160" b="5080"/>
            <wp:wrapTight wrapText="bothSides">
              <wp:wrapPolygon edited="1">
                <wp:start x="21582" y="11204"/>
                <wp:lineTo x="0" y="11257"/>
                <wp:lineTo x="0" y="18581"/>
                <wp:lineTo x="21556" y="18581"/>
                <wp:lineTo x="21582" y="11204"/>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Wanne:Desktop:DNA:TEC 02 Production:Covers, Divider Pages, Headers:Links Word-PPT:External Simple Template Word Assets:Simple - Footer.png"/>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7559040" cy="377952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sectPr w:rsidR="00F13233" w:rsidRPr="008F2FA9" w:rsidSect="00E3773B">
      <w:footerReference w:type="default" r:id="rId20"/>
      <w:headerReference w:type="first" r:id="rId21"/>
      <w:footerReference w:type="first" r:id="rId22"/>
      <w:pgSz w:w="11900" w:h="16840"/>
      <w:pgMar w:top="1134" w:right="851" w:bottom="851" w:left="851" w:header="284" w:footer="39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A7E107" w14:textId="77777777" w:rsidR="00CD4FD5" w:rsidRDefault="00CD4FD5" w:rsidP="00C34D06">
      <w:pPr>
        <w:spacing w:after="0"/>
      </w:pPr>
      <w:r>
        <w:separator/>
      </w:r>
    </w:p>
  </w:endnote>
  <w:endnote w:type="continuationSeparator" w:id="0">
    <w:p w14:paraId="5A1302EF" w14:textId="77777777" w:rsidR="00CD4FD5" w:rsidRDefault="00CD4FD5" w:rsidP="00C34D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altName w:val="Times New Roman"/>
    <w:charset w:val="00"/>
    <w:family w:val="auto"/>
    <w:pitch w:val="variable"/>
    <w:sig w:usb0="00000000" w:usb1="5000A1FF" w:usb2="00000000" w:usb3="00000000" w:csb0="000001BF" w:csb1="00000000"/>
  </w:font>
  <w:font w:name="Arial Mäori">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Goudy Old Style">
    <w:panose1 w:val="0202050205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8D33A" w14:textId="18F0C052" w:rsidR="00030DAD" w:rsidRDefault="00030DAD" w:rsidP="00E3773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46EF4">
      <w:rPr>
        <w:rStyle w:val="PageNumber"/>
        <w:noProof/>
      </w:rPr>
      <w:t>20</w:t>
    </w:r>
    <w:r>
      <w:rPr>
        <w:rStyle w:val="PageNumber"/>
      </w:rPr>
      <w:fldChar w:fldCharType="end"/>
    </w:r>
  </w:p>
  <w:p w14:paraId="1A9A3E6C" w14:textId="5290E5DA" w:rsidR="00030DAD" w:rsidRDefault="00030DAD" w:rsidP="00E3773B">
    <w:pPr>
      <w:pStyle w:val="Footer"/>
      <w:tabs>
        <w:tab w:val="clear" w:pos="7655"/>
        <w:tab w:val="right" w:pos="9838"/>
      </w:tabs>
      <w:ind w:right="360"/>
    </w:pPr>
    <w:r>
      <w:t>Published June 2016</w:t>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38911" w14:textId="7B665E7B" w:rsidR="00030DAD" w:rsidRDefault="00030DAD" w:rsidP="00E3773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46EF4">
      <w:rPr>
        <w:rStyle w:val="PageNumber"/>
        <w:noProof/>
      </w:rPr>
      <w:t>1</w:t>
    </w:r>
    <w:r>
      <w:rPr>
        <w:rStyle w:val="PageNumber"/>
      </w:rPr>
      <w:fldChar w:fldCharType="end"/>
    </w:r>
  </w:p>
  <w:p w14:paraId="25DB255C" w14:textId="10C15D07" w:rsidR="00030DAD" w:rsidRDefault="00030DAD" w:rsidP="00E3773B">
    <w:pPr>
      <w:pStyle w:val="Footer"/>
      <w:tabs>
        <w:tab w:val="clear" w:pos="7655"/>
        <w:tab w:val="right" w:pos="9838"/>
      </w:tabs>
      <w:ind w:right="360"/>
    </w:pPr>
    <w:r>
      <w:t>Published June 2016</w:t>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CEE9A5" w14:textId="77777777" w:rsidR="00CD4FD5" w:rsidRDefault="00CD4FD5" w:rsidP="00C34D06">
      <w:pPr>
        <w:spacing w:after="0"/>
      </w:pPr>
      <w:r>
        <w:separator/>
      </w:r>
    </w:p>
  </w:footnote>
  <w:footnote w:type="continuationSeparator" w:id="0">
    <w:p w14:paraId="5DDD8E3A" w14:textId="77777777" w:rsidR="00CD4FD5" w:rsidRDefault="00CD4FD5" w:rsidP="00C34D06">
      <w:pPr>
        <w:spacing w:after="0"/>
      </w:pPr>
      <w:r>
        <w:continuationSeparator/>
      </w:r>
    </w:p>
  </w:footnote>
  <w:footnote w:id="1">
    <w:p w14:paraId="71F1CBCF" w14:textId="77777777" w:rsidR="00030DAD" w:rsidRPr="00B34145" w:rsidRDefault="00030DAD" w:rsidP="00E661CF">
      <w:pPr>
        <w:pStyle w:val="FootnoteText"/>
        <w:rPr>
          <w:lang w:val="en-NZ"/>
        </w:rPr>
      </w:pPr>
      <w:r>
        <w:rPr>
          <w:rStyle w:val="FootnoteReference"/>
        </w:rPr>
        <w:footnoteRef/>
      </w:r>
      <w:r>
        <w:t xml:space="preserve"> </w:t>
      </w:r>
      <w:r w:rsidRPr="00D23214">
        <w:rPr>
          <w:rFonts w:asciiTheme="minorHAnsi" w:hAnsiTheme="minorHAnsi"/>
          <w:sz w:val="16"/>
          <w:szCs w:val="16"/>
          <w:lang w:val="en-NZ"/>
        </w:rPr>
        <w:t>TEOs may wish to refer to their most recent EER report regarding self-review</w:t>
      </w:r>
      <w:r w:rsidRPr="001E358B">
        <w:rPr>
          <w:sz w:val="16"/>
          <w:szCs w:val="16"/>
          <w:lang w:val="en-NZ"/>
        </w:rPr>
        <w:t>.</w:t>
      </w:r>
    </w:p>
  </w:footnote>
  <w:footnote w:id="2">
    <w:p w14:paraId="6F615625" w14:textId="77777777" w:rsidR="00030DAD" w:rsidRPr="00D23214" w:rsidRDefault="00030DAD" w:rsidP="00125F70">
      <w:pPr>
        <w:pStyle w:val="FootnoteText"/>
        <w:rPr>
          <w:rFonts w:asciiTheme="minorHAnsi" w:hAnsiTheme="minorHAnsi"/>
          <w:lang w:val="en-NZ"/>
        </w:rPr>
      </w:pPr>
      <w:r>
        <w:rPr>
          <w:rStyle w:val="FootnoteReference"/>
        </w:rPr>
        <w:footnoteRef/>
      </w:r>
      <w:r>
        <w:t xml:space="preserve"> </w:t>
      </w:r>
      <w:r w:rsidRPr="00D23214">
        <w:rPr>
          <w:rFonts w:asciiTheme="minorHAnsi" w:hAnsiTheme="minorHAnsi"/>
          <w:sz w:val="16"/>
          <w:szCs w:val="16"/>
          <w:lang w:val="en-NZ"/>
        </w:rPr>
        <w:t>TEOs may also wish to refer to the consultation work undertaken when seeking NZQA approval for specific qualifications/programmes.</w:t>
      </w:r>
    </w:p>
  </w:footnote>
  <w:footnote w:id="3">
    <w:p w14:paraId="69EEE5BF" w14:textId="77777777" w:rsidR="00030DAD" w:rsidRPr="00D23214" w:rsidRDefault="00030DAD" w:rsidP="00C3184D">
      <w:pPr>
        <w:pStyle w:val="Header"/>
        <w:spacing w:before="120"/>
        <w:rPr>
          <w:rFonts w:asciiTheme="minorHAnsi" w:hAnsiTheme="minorHAnsi" w:cs="Arial"/>
          <w:b/>
          <w:color w:val="auto"/>
          <w:szCs w:val="16"/>
        </w:rPr>
      </w:pPr>
      <w:r w:rsidRPr="00637168">
        <w:rPr>
          <w:rStyle w:val="FootnoteReference"/>
          <w:color w:val="auto"/>
        </w:rPr>
        <w:footnoteRef/>
      </w:r>
      <w:r w:rsidRPr="00637168">
        <w:rPr>
          <w:color w:val="auto"/>
        </w:rPr>
        <w:t xml:space="preserve"> </w:t>
      </w:r>
      <w:r w:rsidRPr="00D23214">
        <w:rPr>
          <w:rFonts w:asciiTheme="minorHAnsi" w:hAnsiTheme="minorHAnsi" w:cs="Arial"/>
          <w:color w:val="auto"/>
          <w:szCs w:val="16"/>
        </w:rPr>
        <w:t>If you have not already discussed elsewhere in this form the rationale for the inclusion of new qualifications and/or the shifting of EFTS to new locations, please do so here.</w:t>
      </w:r>
    </w:p>
    <w:p w14:paraId="0CF0B2B2" w14:textId="77777777" w:rsidR="00030DAD" w:rsidRPr="00D23214" w:rsidRDefault="00030DAD" w:rsidP="00C3184D">
      <w:pPr>
        <w:pStyle w:val="Header"/>
        <w:spacing w:before="120"/>
        <w:rPr>
          <w:rFonts w:asciiTheme="minorHAnsi" w:hAnsiTheme="minorHAnsi" w:cs="Arial"/>
          <w:color w:val="auto"/>
          <w:szCs w:val="16"/>
        </w:rPr>
      </w:pPr>
      <w:r w:rsidRPr="00D23214">
        <w:rPr>
          <w:rFonts w:asciiTheme="minorHAnsi" w:hAnsiTheme="minorHAnsi" w:cs="Arial"/>
          <w:color w:val="auto"/>
          <w:szCs w:val="16"/>
        </w:rPr>
        <w:t>If you wish to signal delivery of a new qualification or are seeking a new funding type, this must also be included in the “additional funding requests” section of the MoP template.</w:t>
      </w:r>
    </w:p>
    <w:p w14:paraId="09041622" w14:textId="77777777" w:rsidR="00030DAD" w:rsidRPr="00D23214" w:rsidRDefault="00030DAD" w:rsidP="00C3184D">
      <w:pPr>
        <w:pStyle w:val="Header"/>
        <w:spacing w:before="120"/>
        <w:rPr>
          <w:rFonts w:asciiTheme="minorHAnsi" w:hAnsiTheme="minorHAnsi" w:cs="Arial"/>
          <w:color w:val="auto"/>
          <w:szCs w:val="16"/>
        </w:rPr>
      </w:pPr>
      <w:r w:rsidRPr="00D23214">
        <w:rPr>
          <w:rFonts w:asciiTheme="minorHAnsi" w:hAnsiTheme="minorHAnsi" w:cs="Arial"/>
          <w:b/>
          <w:color w:val="auto"/>
          <w:szCs w:val="16"/>
        </w:rPr>
        <w:t>IMPORTANT</w:t>
      </w:r>
      <w:r w:rsidRPr="00D23214">
        <w:rPr>
          <w:rFonts w:asciiTheme="minorHAnsi" w:hAnsiTheme="minorHAnsi" w:cs="Arial"/>
          <w:color w:val="auto"/>
          <w:szCs w:val="16"/>
        </w:rPr>
        <w:t>: If you are requesting new or additional funding, please do not make reference to any EFTS numbers or dollars on this form. Please signal the amount of new or additional funding sought through the ‘additional funding request’ section of your MoP.</w:t>
      </w:r>
    </w:p>
    <w:p w14:paraId="7CD1C40E" w14:textId="77777777" w:rsidR="00030DAD" w:rsidRPr="002B30E4" w:rsidRDefault="00030DAD" w:rsidP="00C3184D">
      <w:pPr>
        <w:pStyle w:val="FootnoteText"/>
        <w:rPr>
          <w:lang w:val="en-NZ"/>
        </w:rPr>
      </w:pPr>
    </w:p>
  </w:footnote>
  <w:footnote w:id="4">
    <w:p w14:paraId="3FA49F18" w14:textId="77777777" w:rsidR="00030DAD" w:rsidRPr="00D23214" w:rsidRDefault="00030DAD" w:rsidP="00637168">
      <w:pPr>
        <w:pStyle w:val="FootnoteText"/>
        <w:spacing w:after="0" w:line="240" w:lineRule="exact"/>
        <w:rPr>
          <w:rFonts w:asciiTheme="minorHAnsi" w:hAnsiTheme="minorHAnsi"/>
          <w:sz w:val="16"/>
          <w:szCs w:val="16"/>
          <w:lang w:val="en-NZ"/>
        </w:rPr>
      </w:pPr>
      <w:r w:rsidRPr="00D23214">
        <w:rPr>
          <w:rStyle w:val="FootnoteReference"/>
          <w:rFonts w:asciiTheme="minorHAnsi" w:hAnsiTheme="minorHAnsi"/>
          <w:sz w:val="18"/>
          <w:szCs w:val="18"/>
        </w:rPr>
        <w:footnoteRef/>
      </w:r>
      <w:r w:rsidRPr="00D23214">
        <w:rPr>
          <w:rFonts w:asciiTheme="minorHAnsi" w:hAnsiTheme="minorHAnsi"/>
          <w:sz w:val="18"/>
          <w:szCs w:val="18"/>
        </w:rPr>
        <w:t xml:space="preserve"> </w:t>
      </w:r>
      <w:r w:rsidRPr="00D23214">
        <w:rPr>
          <w:rFonts w:asciiTheme="minorHAnsi" w:hAnsiTheme="minorHAnsi"/>
          <w:sz w:val="16"/>
          <w:szCs w:val="16"/>
          <w:lang w:val="en-NZ"/>
        </w:rPr>
        <w:t xml:space="preserve">Only Big 15 PTEs are required to complete this template, which will be e-mailed to all relevant PTEs for completion. </w:t>
      </w:r>
    </w:p>
  </w:footnote>
  <w:footnote w:id="5">
    <w:p w14:paraId="297840A6" w14:textId="77777777" w:rsidR="00030DAD" w:rsidRPr="00D23214" w:rsidRDefault="00030DAD" w:rsidP="00637168">
      <w:pPr>
        <w:pStyle w:val="FootnoteText"/>
        <w:spacing w:after="0" w:line="240" w:lineRule="exact"/>
        <w:rPr>
          <w:rFonts w:asciiTheme="minorHAnsi" w:hAnsiTheme="minorHAnsi"/>
          <w:sz w:val="16"/>
          <w:szCs w:val="16"/>
          <w:lang w:val="en-NZ"/>
        </w:rPr>
      </w:pPr>
      <w:r w:rsidRPr="00D23214">
        <w:rPr>
          <w:rStyle w:val="FootnoteReference"/>
          <w:rFonts w:asciiTheme="minorHAnsi" w:hAnsiTheme="minorHAnsi"/>
          <w:sz w:val="16"/>
          <w:szCs w:val="16"/>
        </w:rPr>
        <w:footnoteRef/>
      </w:r>
      <w:r w:rsidRPr="00D23214">
        <w:rPr>
          <w:rFonts w:asciiTheme="minorHAnsi" w:hAnsiTheme="minorHAnsi"/>
          <w:sz w:val="16"/>
          <w:szCs w:val="16"/>
        </w:rPr>
        <w:t xml:space="preserve"> </w:t>
      </w:r>
      <w:r w:rsidRPr="00D23214">
        <w:rPr>
          <w:rFonts w:asciiTheme="minorHAnsi" w:hAnsiTheme="minorHAnsi"/>
          <w:sz w:val="16"/>
          <w:szCs w:val="16"/>
          <w:lang w:val="en-NZ"/>
        </w:rPr>
        <w:t>Specific, Measurable, Achievable, Realistic &amp; Time bound</w:t>
      </w:r>
    </w:p>
  </w:footnote>
  <w:footnote w:id="6">
    <w:p w14:paraId="0554ED7C" w14:textId="77777777" w:rsidR="00030DAD" w:rsidRPr="00D23214" w:rsidRDefault="00030DAD" w:rsidP="00637168">
      <w:pPr>
        <w:pStyle w:val="FootnoteText"/>
        <w:spacing w:after="0" w:line="240" w:lineRule="exact"/>
        <w:rPr>
          <w:rFonts w:asciiTheme="minorHAnsi" w:hAnsiTheme="minorHAnsi"/>
          <w:sz w:val="16"/>
          <w:szCs w:val="16"/>
          <w:lang w:val="en-NZ"/>
        </w:rPr>
      </w:pPr>
      <w:r w:rsidRPr="00D23214">
        <w:rPr>
          <w:rStyle w:val="FootnoteReference"/>
          <w:rFonts w:asciiTheme="minorHAnsi" w:hAnsiTheme="minorHAnsi"/>
          <w:sz w:val="16"/>
          <w:szCs w:val="16"/>
        </w:rPr>
        <w:footnoteRef/>
      </w:r>
      <w:r w:rsidRPr="00D23214">
        <w:rPr>
          <w:rFonts w:asciiTheme="minorHAnsi" w:hAnsiTheme="minorHAnsi"/>
          <w:sz w:val="16"/>
          <w:szCs w:val="16"/>
        </w:rPr>
        <w:t xml:space="preserve"> </w:t>
      </w:r>
      <w:r w:rsidRPr="00D23214">
        <w:rPr>
          <w:rFonts w:asciiTheme="minorHAnsi" w:hAnsiTheme="minorHAnsi" w:cs="Arial"/>
          <w:sz w:val="16"/>
          <w:szCs w:val="16"/>
        </w:rPr>
        <w:t>Māori, Pasifika, and under 25s.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1CD51" w14:textId="49BFCB5E" w:rsidR="00030DAD" w:rsidRDefault="00030DAD" w:rsidP="00946A50">
    <w:pPr>
      <w:pStyle w:val="Header"/>
    </w:pPr>
    <w:r>
      <w:rPr>
        <w:noProof/>
        <w:lang w:val="en-NZ" w:eastAsia="en-NZ"/>
      </w:rPr>
      <w:drawing>
        <wp:anchor distT="0" distB="0" distL="114300" distR="114300" simplePos="0" relativeHeight="251659264" behindDoc="1" locked="0" layoutInCell="1" allowOverlap="1" wp14:anchorId="5DE9AD0A" wp14:editId="3B2B0ACF">
          <wp:simplePos x="0" y="0"/>
          <wp:positionH relativeFrom="page">
            <wp:posOffset>0</wp:posOffset>
          </wp:positionH>
          <wp:positionV relativeFrom="page">
            <wp:posOffset>0</wp:posOffset>
          </wp:positionV>
          <wp:extent cx="7559040" cy="2161032"/>
          <wp:effectExtent l="0" t="0" r="10160" b="0"/>
          <wp:wrapTopAndBottom/>
          <wp:docPr id="21" name="Picture 21" descr="Studio:Clients:Tertiary Education Commission - TEC:TEC 33976 Visual Identity:02 Production:Cover-Section Break Artwork:Single Page Header - Champion Aspir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udio:Clients:Tertiary Education Commission - TEC:TEC 33976 Visual Identity:02 Production:Cover-Section Break Artwork:Single Page Header - Champion Aspiratio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2161032"/>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7E872E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2857C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8607D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34C9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C1842F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ABC48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B6000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D86DEB4"/>
    <w:lvl w:ilvl="0">
      <w:start w:val="1"/>
      <w:numFmt w:val="bullet"/>
      <w:pStyle w:val="ListBullet2"/>
      <w:lvlText w:val="-"/>
      <w:lvlJc w:val="left"/>
      <w:pPr>
        <w:tabs>
          <w:tab w:val="num" w:pos="454"/>
        </w:tabs>
        <w:ind w:left="454" w:hanging="227"/>
      </w:pPr>
      <w:rPr>
        <w:rFonts w:ascii="Calibri" w:hAnsi="Calibri" w:hint="default"/>
      </w:rPr>
    </w:lvl>
  </w:abstractNum>
  <w:abstractNum w:abstractNumId="8" w15:restartNumberingAfterBreak="0">
    <w:nsid w:val="FFFFFF88"/>
    <w:multiLevelType w:val="singleLevel"/>
    <w:tmpl w:val="394A358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F32BDB4"/>
    <w:lvl w:ilvl="0">
      <w:start w:val="1"/>
      <w:numFmt w:val="bullet"/>
      <w:pStyle w:val="ListBullet"/>
      <w:lvlText w:val="›"/>
      <w:lvlJc w:val="left"/>
      <w:pPr>
        <w:tabs>
          <w:tab w:val="num" w:pos="227"/>
        </w:tabs>
        <w:ind w:left="227" w:hanging="227"/>
      </w:pPr>
      <w:rPr>
        <w:rFonts w:ascii="Times New Roman" w:hAnsi="Times New Roman" w:cs="Times New Roman" w:hint="default"/>
      </w:rPr>
    </w:lvl>
  </w:abstractNum>
  <w:abstractNum w:abstractNumId="10" w15:restartNumberingAfterBreak="0">
    <w:nsid w:val="19243BA3"/>
    <w:multiLevelType w:val="multilevel"/>
    <w:tmpl w:val="8DD22B56"/>
    <w:lvl w:ilvl="0">
      <w:start w:val="1"/>
      <w:numFmt w:val="bullet"/>
      <w:lvlText w:val="›"/>
      <w:lvlJc w:val="left"/>
      <w:pPr>
        <w:ind w:left="227" w:hanging="227"/>
      </w:pPr>
      <w:rPr>
        <w:rFonts w:ascii="Times New Roman" w:hAnsi="Times New Roman" w:cs="Times New Roman" w:hint="default"/>
      </w:rPr>
    </w:lvl>
    <w:lvl w:ilvl="1">
      <w:start w:val="1"/>
      <w:numFmt w:val="bullet"/>
      <w:lvlText w:val="-"/>
      <w:lvlJc w:val="left"/>
      <w:pPr>
        <w:ind w:left="454" w:hanging="227"/>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6DC04F9"/>
    <w:multiLevelType w:val="hybridMultilevel"/>
    <w:tmpl w:val="09F0A640"/>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 w15:restartNumberingAfterBreak="0">
    <w:nsid w:val="2CBB35AA"/>
    <w:multiLevelType w:val="multilevel"/>
    <w:tmpl w:val="3E4E8C1E"/>
    <w:lvl w:ilvl="0">
      <w:start w:val="1"/>
      <w:numFmt w:val="bullet"/>
      <w:lvlText w:val="›"/>
      <w:lvlJc w:val="left"/>
      <w:pPr>
        <w:ind w:left="227" w:hanging="227"/>
      </w:pPr>
      <w:rPr>
        <w:rFonts w:ascii="Times New Roman" w:hAnsi="Times New Roman" w:cs="Times New Roman" w:hint="default"/>
      </w:rPr>
    </w:lvl>
    <w:lvl w:ilvl="1">
      <w:start w:val="1"/>
      <w:numFmt w:val="bullet"/>
      <w:lvlText w:val="–"/>
      <w:lvlJc w:val="left"/>
      <w:pPr>
        <w:ind w:left="454" w:hanging="397"/>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E2F0C25"/>
    <w:multiLevelType w:val="multilevel"/>
    <w:tmpl w:val="8410F968"/>
    <w:lvl w:ilvl="0">
      <w:start w:val="1"/>
      <w:numFmt w:val="bullet"/>
      <w:lvlText w:val="›"/>
      <w:lvlJc w:val="left"/>
      <w:pPr>
        <w:ind w:left="454" w:hanging="227"/>
      </w:pPr>
      <w:rPr>
        <w:rFonts w:ascii="Times New Roman" w:hAnsi="Times New Roman" w:cs="Times New Roman" w:hint="default"/>
      </w:rPr>
    </w:lvl>
    <w:lvl w:ilvl="1">
      <w:start w:val="1"/>
      <w:numFmt w:val="bullet"/>
      <w:lvlText w:val="-"/>
      <w:lvlJc w:val="left"/>
      <w:pPr>
        <w:ind w:left="681" w:hanging="227"/>
      </w:pPr>
      <w:rPr>
        <w:rFonts w:ascii="Calibri" w:hAnsi="Calibri"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w:hAnsi="Courier"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w:hAnsi="Courier" w:hint="default"/>
      </w:rPr>
    </w:lvl>
    <w:lvl w:ilvl="8">
      <w:start w:val="1"/>
      <w:numFmt w:val="bullet"/>
      <w:lvlText w:val=""/>
      <w:lvlJc w:val="left"/>
      <w:pPr>
        <w:ind w:left="6707" w:hanging="360"/>
      </w:pPr>
      <w:rPr>
        <w:rFonts w:ascii="Wingdings" w:hAnsi="Wingdings" w:hint="default"/>
      </w:rPr>
    </w:lvl>
  </w:abstractNum>
  <w:abstractNum w:abstractNumId="14" w15:restartNumberingAfterBreak="0">
    <w:nsid w:val="333D6DE2"/>
    <w:multiLevelType w:val="multilevel"/>
    <w:tmpl w:val="8DD22B56"/>
    <w:lvl w:ilvl="0">
      <w:start w:val="1"/>
      <w:numFmt w:val="bullet"/>
      <w:pStyle w:val="ListParagraph"/>
      <w:lvlText w:val="›"/>
      <w:lvlJc w:val="left"/>
      <w:pPr>
        <w:ind w:left="227" w:hanging="227"/>
      </w:pPr>
      <w:rPr>
        <w:rFonts w:ascii="Times New Roman" w:hAnsi="Times New Roman" w:cs="Times New Roman" w:hint="default"/>
      </w:rPr>
    </w:lvl>
    <w:lvl w:ilvl="1">
      <w:start w:val="1"/>
      <w:numFmt w:val="bullet"/>
      <w:lvlText w:val="-"/>
      <w:lvlJc w:val="left"/>
      <w:pPr>
        <w:ind w:left="454" w:hanging="227"/>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46E16D5"/>
    <w:multiLevelType w:val="multilevel"/>
    <w:tmpl w:val="1A70A4DA"/>
    <w:lvl w:ilvl="0">
      <w:start w:val="1"/>
      <w:numFmt w:val="bullet"/>
      <w:lvlText w:val=""/>
      <w:lvlJc w:val="left"/>
      <w:pPr>
        <w:tabs>
          <w:tab w:val="num" w:pos="1077"/>
        </w:tabs>
        <w:ind w:left="1077" w:hanging="360"/>
      </w:pPr>
      <w:rPr>
        <w:rFonts w:ascii="Symbol" w:hAnsi="Symbol" w:hint="default"/>
        <w:sz w:val="20"/>
      </w:rPr>
    </w:lvl>
    <w:lvl w:ilvl="1" w:tentative="1">
      <w:start w:val="1"/>
      <w:numFmt w:val="bullet"/>
      <w:lvlText w:val="o"/>
      <w:lvlJc w:val="left"/>
      <w:pPr>
        <w:tabs>
          <w:tab w:val="num" w:pos="1797"/>
        </w:tabs>
        <w:ind w:left="1797" w:hanging="360"/>
      </w:pPr>
      <w:rPr>
        <w:rFonts w:ascii="Courier New" w:hAnsi="Courier New" w:hint="default"/>
        <w:sz w:val="20"/>
      </w:rPr>
    </w:lvl>
    <w:lvl w:ilvl="2" w:tentative="1">
      <w:start w:val="1"/>
      <w:numFmt w:val="bullet"/>
      <w:lvlText w:val=""/>
      <w:lvlJc w:val="left"/>
      <w:pPr>
        <w:tabs>
          <w:tab w:val="num" w:pos="2517"/>
        </w:tabs>
        <w:ind w:left="2517" w:hanging="360"/>
      </w:pPr>
      <w:rPr>
        <w:rFonts w:ascii="Wingdings" w:hAnsi="Wingdings" w:hint="default"/>
        <w:sz w:val="20"/>
      </w:rPr>
    </w:lvl>
    <w:lvl w:ilvl="3" w:tentative="1">
      <w:start w:val="1"/>
      <w:numFmt w:val="bullet"/>
      <w:lvlText w:val=""/>
      <w:lvlJc w:val="left"/>
      <w:pPr>
        <w:tabs>
          <w:tab w:val="num" w:pos="3237"/>
        </w:tabs>
        <w:ind w:left="3237" w:hanging="360"/>
      </w:pPr>
      <w:rPr>
        <w:rFonts w:ascii="Wingdings" w:hAnsi="Wingdings" w:hint="default"/>
        <w:sz w:val="20"/>
      </w:rPr>
    </w:lvl>
    <w:lvl w:ilvl="4" w:tentative="1">
      <w:start w:val="1"/>
      <w:numFmt w:val="bullet"/>
      <w:lvlText w:val=""/>
      <w:lvlJc w:val="left"/>
      <w:pPr>
        <w:tabs>
          <w:tab w:val="num" w:pos="3957"/>
        </w:tabs>
        <w:ind w:left="3957" w:hanging="360"/>
      </w:pPr>
      <w:rPr>
        <w:rFonts w:ascii="Wingdings" w:hAnsi="Wingdings" w:hint="default"/>
        <w:sz w:val="20"/>
      </w:rPr>
    </w:lvl>
    <w:lvl w:ilvl="5" w:tentative="1">
      <w:start w:val="1"/>
      <w:numFmt w:val="bullet"/>
      <w:lvlText w:val=""/>
      <w:lvlJc w:val="left"/>
      <w:pPr>
        <w:tabs>
          <w:tab w:val="num" w:pos="4677"/>
        </w:tabs>
        <w:ind w:left="4677" w:hanging="360"/>
      </w:pPr>
      <w:rPr>
        <w:rFonts w:ascii="Wingdings" w:hAnsi="Wingdings" w:hint="default"/>
        <w:sz w:val="20"/>
      </w:rPr>
    </w:lvl>
    <w:lvl w:ilvl="6" w:tentative="1">
      <w:start w:val="1"/>
      <w:numFmt w:val="bullet"/>
      <w:lvlText w:val=""/>
      <w:lvlJc w:val="left"/>
      <w:pPr>
        <w:tabs>
          <w:tab w:val="num" w:pos="5397"/>
        </w:tabs>
        <w:ind w:left="5397" w:hanging="360"/>
      </w:pPr>
      <w:rPr>
        <w:rFonts w:ascii="Wingdings" w:hAnsi="Wingdings" w:hint="default"/>
        <w:sz w:val="20"/>
      </w:rPr>
    </w:lvl>
    <w:lvl w:ilvl="7" w:tentative="1">
      <w:start w:val="1"/>
      <w:numFmt w:val="bullet"/>
      <w:lvlText w:val=""/>
      <w:lvlJc w:val="left"/>
      <w:pPr>
        <w:tabs>
          <w:tab w:val="num" w:pos="6117"/>
        </w:tabs>
        <w:ind w:left="6117" w:hanging="360"/>
      </w:pPr>
      <w:rPr>
        <w:rFonts w:ascii="Wingdings" w:hAnsi="Wingdings" w:hint="default"/>
        <w:sz w:val="20"/>
      </w:rPr>
    </w:lvl>
    <w:lvl w:ilvl="8" w:tentative="1">
      <w:start w:val="1"/>
      <w:numFmt w:val="bullet"/>
      <w:lvlText w:val=""/>
      <w:lvlJc w:val="left"/>
      <w:pPr>
        <w:tabs>
          <w:tab w:val="num" w:pos="6837"/>
        </w:tabs>
        <w:ind w:left="6837" w:hanging="360"/>
      </w:pPr>
      <w:rPr>
        <w:rFonts w:ascii="Wingdings" w:hAnsi="Wingdings" w:hint="default"/>
        <w:sz w:val="20"/>
      </w:rPr>
    </w:lvl>
  </w:abstractNum>
  <w:abstractNum w:abstractNumId="16" w15:restartNumberingAfterBreak="0">
    <w:nsid w:val="4A7000D6"/>
    <w:multiLevelType w:val="hybridMultilevel"/>
    <w:tmpl w:val="901ACF8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4CD84CA1"/>
    <w:multiLevelType w:val="hybridMultilevel"/>
    <w:tmpl w:val="BFCA37A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5754070B"/>
    <w:multiLevelType w:val="multilevel"/>
    <w:tmpl w:val="B0426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768496D"/>
    <w:multiLevelType w:val="multilevel"/>
    <w:tmpl w:val="79927972"/>
    <w:lvl w:ilvl="0">
      <w:start w:val="1"/>
      <w:numFmt w:val="bullet"/>
      <w:lvlText w:val="›"/>
      <w:lvlJc w:val="left"/>
      <w:pPr>
        <w:ind w:left="227" w:hanging="227"/>
      </w:pPr>
      <w:rPr>
        <w:rFonts w:ascii="Times New Roman" w:hAnsi="Times New Roman" w:cs="Times New Roman" w:hint="default"/>
      </w:rPr>
    </w:lvl>
    <w:lvl w:ilvl="1">
      <w:start w:val="1"/>
      <w:numFmt w:val="bullet"/>
      <w:lvlText w:val="–"/>
      <w:lvlJc w:val="left"/>
      <w:pPr>
        <w:ind w:left="454" w:hanging="397"/>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F015984"/>
    <w:multiLevelType w:val="hybridMultilevel"/>
    <w:tmpl w:val="DC96218E"/>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1" w15:restartNumberingAfterBreak="0">
    <w:nsid w:val="6FDF1852"/>
    <w:multiLevelType w:val="multilevel"/>
    <w:tmpl w:val="8C32C8E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2" w15:restartNumberingAfterBreak="0">
    <w:nsid w:val="73B716D5"/>
    <w:multiLevelType w:val="multilevel"/>
    <w:tmpl w:val="1938FF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72478D2"/>
    <w:multiLevelType w:val="multilevel"/>
    <w:tmpl w:val="C5D289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77F0272"/>
    <w:multiLevelType w:val="hybridMultilevel"/>
    <w:tmpl w:val="F7EA596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7E9B47C4"/>
    <w:multiLevelType w:val="hybridMultilevel"/>
    <w:tmpl w:val="CABE64B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3"/>
  </w:num>
  <w:num w:numId="7">
    <w:abstractNumId w:val="10"/>
  </w:num>
  <w:num w:numId="8">
    <w:abstractNumId w:val="14"/>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5"/>
  </w:num>
  <w:num w:numId="20">
    <w:abstractNumId w:val="18"/>
  </w:num>
  <w:num w:numId="21">
    <w:abstractNumId w:val="22"/>
  </w:num>
  <w:num w:numId="22">
    <w:abstractNumId w:val="15"/>
  </w:num>
  <w:num w:numId="23">
    <w:abstractNumId w:val="23"/>
  </w:num>
  <w:num w:numId="24">
    <w:abstractNumId w:val="24"/>
  </w:num>
  <w:num w:numId="25">
    <w:abstractNumId w:val="16"/>
  </w:num>
  <w:num w:numId="26">
    <w:abstractNumId w:val="21"/>
  </w:num>
  <w:num w:numId="27">
    <w:abstractNumId w:val="17"/>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D06"/>
    <w:rsid w:val="00012AFA"/>
    <w:rsid w:val="00030DAD"/>
    <w:rsid w:val="000329DB"/>
    <w:rsid w:val="000403A0"/>
    <w:rsid w:val="00045F0B"/>
    <w:rsid w:val="0008113C"/>
    <w:rsid w:val="000A325B"/>
    <w:rsid w:val="000B0ED1"/>
    <w:rsid w:val="000D299A"/>
    <w:rsid w:val="000E15BC"/>
    <w:rsid w:val="000E4DC9"/>
    <w:rsid w:val="00125F70"/>
    <w:rsid w:val="00126AC8"/>
    <w:rsid w:val="001345FD"/>
    <w:rsid w:val="00177BD6"/>
    <w:rsid w:val="00191893"/>
    <w:rsid w:val="0019282A"/>
    <w:rsid w:val="001A0DDC"/>
    <w:rsid w:val="001B1F58"/>
    <w:rsid w:val="001C0525"/>
    <w:rsid w:val="001D0A34"/>
    <w:rsid w:val="001E2045"/>
    <w:rsid w:val="001E25E4"/>
    <w:rsid w:val="001E36AF"/>
    <w:rsid w:val="001E64D1"/>
    <w:rsid w:val="002074C4"/>
    <w:rsid w:val="0021680E"/>
    <w:rsid w:val="002229A6"/>
    <w:rsid w:val="002237DB"/>
    <w:rsid w:val="00223D6D"/>
    <w:rsid w:val="002247F9"/>
    <w:rsid w:val="002269C2"/>
    <w:rsid w:val="00230356"/>
    <w:rsid w:val="00233ED6"/>
    <w:rsid w:val="002464A2"/>
    <w:rsid w:val="00251511"/>
    <w:rsid w:val="002603CB"/>
    <w:rsid w:val="00266E32"/>
    <w:rsid w:val="00294B85"/>
    <w:rsid w:val="0029635E"/>
    <w:rsid w:val="002A19D1"/>
    <w:rsid w:val="002A72BD"/>
    <w:rsid w:val="002C143E"/>
    <w:rsid w:val="002C6193"/>
    <w:rsid w:val="002E1AF2"/>
    <w:rsid w:val="002E5E48"/>
    <w:rsid w:val="003156F4"/>
    <w:rsid w:val="003401B7"/>
    <w:rsid w:val="00342B4A"/>
    <w:rsid w:val="00346EF4"/>
    <w:rsid w:val="00352F7E"/>
    <w:rsid w:val="003930C6"/>
    <w:rsid w:val="003946A1"/>
    <w:rsid w:val="003B1939"/>
    <w:rsid w:val="003B2E7F"/>
    <w:rsid w:val="003D2B98"/>
    <w:rsid w:val="003D5430"/>
    <w:rsid w:val="003E65DA"/>
    <w:rsid w:val="004045EE"/>
    <w:rsid w:val="00406DFE"/>
    <w:rsid w:val="004504CB"/>
    <w:rsid w:val="0048532F"/>
    <w:rsid w:val="00491A98"/>
    <w:rsid w:val="004A56B3"/>
    <w:rsid w:val="004B1B8D"/>
    <w:rsid w:val="004F46F9"/>
    <w:rsid w:val="00505CF5"/>
    <w:rsid w:val="0051046B"/>
    <w:rsid w:val="005304A4"/>
    <w:rsid w:val="00547CD1"/>
    <w:rsid w:val="005673BD"/>
    <w:rsid w:val="005814CC"/>
    <w:rsid w:val="00591625"/>
    <w:rsid w:val="005A7C99"/>
    <w:rsid w:val="005C286A"/>
    <w:rsid w:val="005C3EAF"/>
    <w:rsid w:val="005E4934"/>
    <w:rsid w:val="00600DEB"/>
    <w:rsid w:val="00601457"/>
    <w:rsid w:val="00602767"/>
    <w:rsid w:val="0061367B"/>
    <w:rsid w:val="00620D75"/>
    <w:rsid w:val="00623631"/>
    <w:rsid w:val="00633CC9"/>
    <w:rsid w:val="00637168"/>
    <w:rsid w:val="00653E3B"/>
    <w:rsid w:val="006729B5"/>
    <w:rsid w:val="006A1612"/>
    <w:rsid w:val="006A4B41"/>
    <w:rsid w:val="006C5977"/>
    <w:rsid w:val="006D12AF"/>
    <w:rsid w:val="00703597"/>
    <w:rsid w:val="00711B94"/>
    <w:rsid w:val="00716395"/>
    <w:rsid w:val="0072193C"/>
    <w:rsid w:val="00756507"/>
    <w:rsid w:val="00766924"/>
    <w:rsid w:val="00777F75"/>
    <w:rsid w:val="00783678"/>
    <w:rsid w:val="00783D14"/>
    <w:rsid w:val="0079576E"/>
    <w:rsid w:val="007B04A6"/>
    <w:rsid w:val="007B085C"/>
    <w:rsid w:val="007D4B32"/>
    <w:rsid w:val="007E3EAA"/>
    <w:rsid w:val="007E6B53"/>
    <w:rsid w:val="007F7D95"/>
    <w:rsid w:val="0083478B"/>
    <w:rsid w:val="008377A2"/>
    <w:rsid w:val="00853766"/>
    <w:rsid w:val="008600DF"/>
    <w:rsid w:val="008641C5"/>
    <w:rsid w:val="00865CB7"/>
    <w:rsid w:val="00866A16"/>
    <w:rsid w:val="008C0C9E"/>
    <w:rsid w:val="008E10E2"/>
    <w:rsid w:val="008F2FA9"/>
    <w:rsid w:val="009134B6"/>
    <w:rsid w:val="0092659E"/>
    <w:rsid w:val="00932375"/>
    <w:rsid w:val="00944284"/>
    <w:rsid w:val="009454B4"/>
    <w:rsid w:val="00946A50"/>
    <w:rsid w:val="00962D95"/>
    <w:rsid w:val="00983E45"/>
    <w:rsid w:val="00986419"/>
    <w:rsid w:val="00992A02"/>
    <w:rsid w:val="009A6DA0"/>
    <w:rsid w:val="009B2E22"/>
    <w:rsid w:val="009F55E2"/>
    <w:rsid w:val="00A23B1C"/>
    <w:rsid w:val="00A260C8"/>
    <w:rsid w:val="00A32ED8"/>
    <w:rsid w:val="00A51559"/>
    <w:rsid w:val="00A6137F"/>
    <w:rsid w:val="00A82AC2"/>
    <w:rsid w:val="00A90809"/>
    <w:rsid w:val="00A9347D"/>
    <w:rsid w:val="00A9622E"/>
    <w:rsid w:val="00AB0EEE"/>
    <w:rsid w:val="00AB1BFB"/>
    <w:rsid w:val="00AB2026"/>
    <w:rsid w:val="00AB5CB0"/>
    <w:rsid w:val="00AC523F"/>
    <w:rsid w:val="00AD376A"/>
    <w:rsid w:val="00B10D51"/>
    <w:rsid w:val="00B40CF9"/>
    <w:rsid w:val="00B439A9"/>
    <w:rsid w:val="00B50425"/>
    <w:rsid w:val="00B739C9"/>
    <w:rsid w:val="00B73B40"/>
    <w:rsid w:val="00B82C49"/>
    <w:rsid w:val="00B87553"/>
    <w:rsid w:val="00B94C93"/>
    <w:rsid w:val="00B96BBC"/>
    <w:rsid w:val="00BA7199"/>
    <w:rsid w:val="00BB13C6"/>
    <w:rsid w:val="00BB3D94"/>
    <w:rsid w:val="00BC4CCB"/>
    <w:rsid w:val="00BE7D2A"/>
    <w:rsid w:val="00C0588E"/>
    <w:rsid w:val="00C14A8C"/>
    <w:rsid w:val="00C22E8F"/>
    <w:rsid w:val="00C304ED"/>
    <w:rsid w:val="00C3184D"/>
    <w:rsid w:val="00C33D6F"/>
    <w:rsid w:val="00C34D06"/>
    <w:rsid w:val="00C62F46"/>
    <w:rsid w:val="00C65488"/>
    <w:rsid w:val="00C80382"/>
    <w:rsid w:val="00C82730"/>
    <w:rsid w:val="00C93CDE"/>
    <w:rsid w:val="00CD4FD5"/>
    <w:rsid w:val="00CF1E8F"/>
    <w:rsid w:val="00D02AFA"/>
    <w:rsid w:val="00D12E71"/>
    <w:rsid w:val="00D23214"/>
    <w:rsid w:val="00D30A42"/>
    <w:rsid w:val="00D3331E"/>
    <w:rsid w:val="00D53388"/>
    <w:rsid w:val="00D562CC"/>
    <w:rsid w:val="00D62D97"/>
    <w:rsid w:val="00D778A5"/>
    <w:rsid w:val="00D84AE9"/>
    <w:rsid w:val="00D91ECC"/>
    <w:rsid w:val="00DA210A"/>
    <w:rsid w:val="00DB6786"/>
    <w:rsid w:val="00DF05B4"/>
    <w:rsid w:val="00E11093"/>
    <w:rsid w:val="00E22273"/>
    <w:rsid w:val="00E3773B"/>
    <w:rsid w:val="00E37D0E"/>
    <w:rsid w:val="00E47FED"/>
    <w:rsid w:val="00E52776"/>
    <w:rsid w:val="00E55E67"/>
    <w:rsid w:val="00E661CF"/>
    <w:rsid w:val="00E70BEA"/>
    <w:rsid w:val="00E71F66"/>
    <w:rsid w:val="00E75095"/>
    <w:rsid w:val="00E85E95"/>
    <w:rsid w:val="00E87D54"/>
    <w:rsid w:val="00E93103"/>
    <w:rsid w:val="00EA69F7"/>
    <w:rsid w:val="00F05130"/>
    <w:rsid w:val="00F05803"/>
    <w:rsid w:val="00F104DD"/>
    <w:rsid w:val="00F13233"/>
    <w:rsid w:val="00F15B5C"/>
    <w:rsid w:val="00F23777"/>
    <w:rsid w:val="00F3115D"/>
    <w:rsid w:val="00F347B9"/>
    <w:rsid w:val="00F35771"/>
    <w:rsid w:val="00F555EB"/>
    <w:rsid w:val="00F65CCF"/>
    <w:rsid w:val="00F74870"/>
    <w:rsid w:val="00F74DFB"/>
    <w:rsid w:val="00F84DEE"/>
    <w:rsid w:val="00FA3C35"/>
    <w:rsid w:val="00FA6ADC"/>
    <w:rsid w:val="00FB6033"/>
    <w:rsid w:val="00FD6E5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92CCEDA"/>
  <w15:docId w15:val="{3759560B-B251-49BA-885F-9A70B3A30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4D06"/>
    <w:pPr>
      <w:spacing w:after="120"/>
    </w:pPr>
    <w:rPr>
      <w:sz w:val="20"/>
    </w:rPr>
  </w:style>
  <w:style w:type="paragraph" w:styleId="Heading1">
    <w:name w:val="heading 1"/>
    <w:basedOn w:val="Normal"/>
    <w:next w:val="Normal"/>
    <w:link w:val="Heading1Char"/>
    <w:uiPriority w:val="9"/>
    <w:qFormat/>
    <w:rsid w:val="000329DB"/>
    <w:pPr>
      <w:keepNext/>
      <w:keepLines/>
      <w:spacing w:before="480" w:after="240"/>
      <w:outlineLvl w:val="0"/>
    </w:pPr>
    <w:rPr>
      <w:rFonts w:ascii="Georgia" w:eastAsiaTheme="majorEastAsia" w:hAnsi="Georgia" w:cstheme="majorBidi"/>
      <w:bCs/>
      <w:color w:val="EA9922" w:themeColor="text2"/>
      <w:sz w:val="40"/>
      <w:szCs w:val="32"/>
      <w:lang w:val="en-NZ" w:eastAsia="en-US"/>
    </w:rPr>
  </w:style>
  <w:style w:type="paragraph" w:styleId="Heading2">
    <w:name w:val="heading 2"/>
    <w:basedOn w:val="Normal"/>
    <w:next w:val="Normal"/>
    <w:link w:val="Heading2Char"/>
    <w:uiPriority w:val="9"/>
    <w:unhideWhenUsed/>
    <w:qFormat/>
    <w:rsid w:val="00BA7199"/>
    <w:pPr>
      <w:keepNext/>
      <w:keepLines/>
      <w:spacing w:before="240"/>
      <w:outlineLvl w:val="1"/>
    </w:pPr>
    <w:rPr>
      <w:rFonts w:ascii="Calibri" w:eastAsiaTheme="majorEastAsia" w:hAnsi="Calibri" w:cstheme="majorBidi"/>
      <w:bCs/>
      <w:color w:val="EA9922" w:themeColor="text2"/>
      <w:sz w:val="26"/>
      <w:szCs w:val="26"/>
      <w:lang w:eastAsia="en-US"/>
    </w:rPr>
  </w:style>
  <w:style w:type="paragraph" w:styleId="Heading3">
    <w:name w:val="heading 3"/>
    <w:basedOn w:val="Normal"/>
    <w:next w:val="Normal"/>
    <w:link w:val="Heading3Char"/>
    <w:uiPriority w:val="9"/>
    <w:unhideWhenUsed/>
    <w:qFormat/>
    <w:rsid w:val="00E87D54"/>
    <w:pPr>
      <w:keepNext/>
      <w:keepLines/>
      <w:spacing w:before="240" w:after="0"/>
      <w:outlineLvl w:val="2"/>
    </w:pPr>
    <w:rPr>
      <w:rFonts w:ascii="Calibri" w:eastAsiaTheme="majorEastAsia" w:hAnsi="Calibri" w:cstheme="majorBidi"/>
      <w:b/>
      <w:bCs/>
      <w:color w:val="343032" w:themeColor="text1"/>
      <w:szCs w:val="20"/>
      <w:lang w:eastAsia="en-US"/>
    </w:rPr>
  </w:style>
  <w:style w:type="paragraph" w:styleId="Heading4">
    <w:name w:val="heading 4"/>
    <w:basedOn w:val="Normal"/>
    <w:next w:val="Normal"/>
    <w:link w:val="Heading4Char"/>
    <w:uiPriority w:val="9"/>
    <w:semiHidden/>
    <w:unhideWhenUsed/>
    <w:qFormat/>
    <w:rsid w:val="00BA7199"/>
    <w:pPr>
      <w:keepNext/>
      <w:keepLines/>
      <w:spacing w:before="200" w:after="0"/>
      <w:outlineLvl w:val="3"/>
    </w:pPr>
    <w:rPr>
      <w:rFonts w:asciiTheme="majorHAnsi" w:eastAsiaTheme="majorEastAsia" w:hAnsiTheme="majorHAnsi" w:cstheme="majorBidi"/>
      <w:b/>
      <w:bCs/>
      <w:i/>
      <w:iCs/>
      <w:color w:val="EA9922" w:themeColor="text2"/>
    </w:rPr>
  </w:style>
  <w:style w:type="paragraph" w:styleId="Heading5">
    <w:name w:val="heading 5"/>
    <w:basedOn w:val="Normal"/>
    <w:next w:val="Normal"/>
    <w:link w:val="Heading5Char"/>
    <w:uiPriority w:val="9"/>
    <w:semiHidden/>
    <w:unhideWhenUsed/>
    <w:qFormat/>
    <w:rsid w:val="00D62D97"/>
    <w:pPr>
      <w:keepNext/>
      <w:keepLines/>
      <w:spacing w:before="200" w:after="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unhideWhenUsed/>
    <w:qFormat/>
    <w:rsid w:val="00D62D97"/>
    <w:pPr>
      <w:keepNext/>
      <w:keepLines/>
      <w:spacing w:before="200" w:after="0"/>
      <w:outlineLvl w:val="5"/>
    </w:pPr>
    <w:rPr>
      <w:rFonts w:asciiTheme="majorHAnsi" w:eastAsiaTheme="majorEastAsia" w:hAnsiTheme="majorHAnsi"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9DB"/>
    <w:rPr>
      <w:rFonts w:ascii="Georgia" w:eastAsiaTheme="majorEastAsia" w:hAnsi="Georgia" w:cstheme="majorBidi"/>
      <w:bCs/>
      <w:color w:val="EA9922" w:themeColor="text2"/>
      <w:sz w:val="40"/>
      <w:szCs w:val="32"/>
      <w:lang w:val="en-NZ" w:eastAsia="en-US"/>
    </w:rPr>
  </w:style>
  <w:style w:type="paragraph" w:styleId="Quote">
    <w:name w:val="Quote"/>
    <w:basedOn w:val="Normal"/>
    <w:next w:val="Normal"/>
    <w:link w:val="QuoteChar"/>
    <w:uiPriority w:val="29"/>
    <w:qFormat/>
    <w:rsid w:val="001A0DDC"/>
    <w:pPr>
      <w:spacing w:line="290" w:lineRule="exact"/>
    </w:pPr>
    <w:rPr>
      <w:rFonts w:ascii="Georgia" w:eastAsia="MS Mincho" w:hAnsi="Georgia" w:cs="Times New Roman"/>
      <w:iCs/>
      <w:color w:val="343032" w:themeColor="text1"/>
      <w:sz w:val="32"/>
      <w:szCs w:val="20"/>
      <w:lang w:eastAsia="en-US"/>
    </w:rPr>
  </w:style>
  <w:style w:type="paragraph" w:styleId="Header">
    <w:name w:val="header"/>
    <w:basedOn w:val="Normal"/>
    <w:link w:val="HeaderChar"/>
    <w:uiPriority w:val="99"/>
    <w:unhideWhenUsed/>
    <w:rsid w:val="00EA69F7"/>
    <w:pPr>
      <w:tabs>
        <w:tab w:val="center" w:pos="4320"/>
        <w:tab w:val="right" w:pos="8640"/>
      </w:tabs>
      <w:spacing w:after="0"/>
    </w:pPr>
    <w:rPr>
      <w:rFonts w:ascii="Georgia" w:hAnsi="Georgia"/>
      <w:color w:val="DA6D23" w:themeColor="accent1"/>
      <w:sz w:val="16"/>
    </w:rPr>
  </w:style>
  <w:style w:type="character" w:customStyle="1" w:styleId="HeaderChar">
    <w:name w:val="Header Char"/>
    <w:basedOn w:val="DefaultParagraphFont"/>
    <w:link w:val="Header"/>
    <w:uiPriority w:val="99"/>
    <w:rsid w:val="00EA69F7"/>
    <w:rPr>
      <w:rFonts w:ascii="Georgia" w:hAnsi="Georgia"/>
      <w:color w:val="DA6D23" w:themeColor="accent1"/>
      <w:sz w:val="16"/>
    </w:rPr>
  </w:style>
  <w:style w:type="table" w:styleId="TableGrid">
    <w:name w:val="Table Grid"/>
    <w:basedOn w:val="TableNormal"/>
    <w:uiPriority w:val="59"/>
    <w:rsid w:val="001E25E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styleId="BalloonText">
    <w:name w:val="Balloon Text"/>
    <w:basedOn w:val="Normal"/>
    <w:link w:val="BalloonTextChar"/>
    <w:uiPriority w:val="99"/>
    <w:semiHidden/>
    <w:unhideWhenUsed/>
    <w:rsid w:val="00C34D06"/>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34D06"/>
    <w:rPr>
      <w:rFonts w:ascii="Lucida Grande" w:hAnsi="Lucida Grande" w:cs="Lucida Grande"/>
      <w:sz w:val="18"/>
      <w:szCs w:val="18"/>
    </w:rPr>
  </w:style>
  <w:style w:type="paragraph" w:styleId="Title">
    <w:name w:val="Title"/>
    <w:basedOn w:val="Normal"/>
    <w:next w:val="Normal"/>
    <w:link w:val="TitleChar"/>
    <w:uiPriority w:val="10"/>
    <w:qFormat/>
    <w:rsid w:val="00E87D54"/>
    <w:pPr>
      <w:spacing w:after="0"/>
      <w:ind w:left="680"/>
    </w:pPr>
    <w:rPr>
      <w:rFonts w:ascii="Georgia" w:eastAsiaTheme="majorEastAsia" w:hAnsi="Georgia" w:cstheme="majorBidi"/>
      <w:color w:val="FFFFFF" w:themeColor="background1"/>
      <w:kern w:val="28"/>
      <w:sz w:val="44"/>
      <w:szCs w:val="44"/>
    </w:rPr>
  </w:style>
  <w:style w:type="character" w:customStyle="1" w:styleId="TitleChar">
    <w:name w:val="Title Char"/>
    <w:basedOn w:val="DefaultParagraphFont"/>
    <w:link w:val="Title"/>
    <w:uiPriority w:val="10"/>
    <w:rsid w:val="00E87D54"/>
    <w:rPr>
      <w:rFonts w:ascii="Georgia" w:eastAsiaTheme="majorEastAsia" w:hAnsi="Georgia" w:cstheme="majorBidi"/>
      <w:color w:val="FFFFFF" w:themeColor="background1"/>
      <w:kern w:val="28"/>
      <w:sz w:val="44"/>
      <w:szCs w:val="44"/>
    </w:rPr>
  </w:style>
  <w:style w:type="paragraph" w:styleId="Subtitle">
    <w:name w:val="Subtitle"/>
    <w:basedOn w:val="Normal"/>
    <w:next w:val="Normal"/>
    <w:link w:val="SubtitleChar"/>
    <w:uiPriority w:val="11"/>
    <w:qFormat/>
    <w:rsid w:val="00E87D54"/>
    <w:pPr>
      <w:numPr>
        <w:ilvl w:val="1"/>
      </w:numPr>
      <w:spacing w:after="0"/>
      <w:ind w:left="680"/>
    </w:pPr>
    <w:rPr>
      <w:rFonts w:eastAsiaTheme="majorEastAsia" w:cstheme="majorBidi"/>
      <w:b/>
      <w:bCs/>
      <w:color w:val="FFFFFF" w:themeColor="background1"/>
      <w:sz w:val="24"/>
    </w:rPr>
  </w:style>
  <w:style w:type="character" w:customStyle="1" w:styleId="SubtitleChar">
    <w:name w:val="Subtitle Char"/>
    <w:basedOn w:val="DefaultParagraphFont"/>
    <w:link w:val="Subtitle"/>
    <w:uiPriority w:val="11"/>
    <w:rsid w:val="00E87D54"/>
    <w:rPr>
      <w:rFonts w:eastAsiaTheme="majorEastAsia" w:cstheme="majorBidi"/>
      <w:b/>
      <w:bCs/>
      <w:color w:val="FFFFFF" w:themeColor="background1"/>
    </w:rPr>
  </w:style>
  <w:style w:type="paragraph" w:styleId="Footer">
    <w:name w:val="footer"/>
    <w:basedOn w:val="Normal"/>
    <w:link w:val="FooterChar"/>
    <w:uiPriority w:val="99"/>
    <w:unhideWhenUsed/>
    <w:rsid w:val="00E87D54"/>
    <w:pPr>
      <w:tabs>
        <w:tab w:val="right" w:pos="7655"/>
      </w:tabs>
      <w:spacing w:after="0"/>
    </w:pPr>
    <w:rPr>
      <w:sz w:val="16"/>
    </w:rPr>
  </w:style>
  <w:style w:type="character" w:customStyle="1" w:styleId="FooterChar">
    <w:name w:val="Footer Char"/>
    <w:basedOn w:val="DefaultParagraphFont"/>
    <w:link w:val="Footer"/>
    <w:uiPriority w:val="99"/>
    <w:rsid w:val="00E87D54"/>
    <w:rPr>
      <w:sz w:val="16"/>
    </w:rPr>
  </w:style>
  <w:style w:type="character" w:customStyle="1" w:styleId="Heading3Char">
    <w:name w:val="Heading 3 Char"/>
    <w:basedOn w:val="DefaultParagraphFont"/>
    <w:link w:val="Heading3"/>
    <w:uiPriority w:val="9"/>
    <w:rsid w:val="00E87D54"/>
    <w:rPr>
      <w:rFonts w:ascii="Calibri" w:eastAsiaTheme="majorEastAsia" w:hAnsi="Calibri" w:cstheme="majorBidi"/>
      <w:b/>
      <w:bCs/>
      <w:color w:val="343032" w:themeColor="text1"/>
      <w:sz w:val="20"/>
      <w:szCs w:val="20"/>
      <w:lang w:eastAsia="en-US"/>
    </w:rPr>
  </w:style>
  <w:style w:type="character" w:customStyle="1" w:styleId="Heading2Char">
    <w:name w:val="Heading 2 Char"/>
    <w:basedOn w:val="DefaultParagraphFont"/>
    <w:link w:val="Heading2"/>
    <w:uiPriority w:val="9"/>
    <w:rsid w:val="00BA7199"/>
    <w:rPr>
      <w:rFonts w:ascii="Calibri" w:eastAsiaTheme="majorEastAsia" w:hAnsi="Calibri" w:cstheme="majorBidi"/>
      <w:bCs/>
      <w:color w:val="EA9922" w:themeColor="text2"/>
      <w:sz w:val="26"/>
      <w:szCs w:val="26"/>
      <w:lang w:eastAsia="en-US"/>
    </w:rPr>
  </w:style>
  <w:style w:type="character" w:customStyle="1" w:styleId="QuoteChar">
    <w:name w:val="Quote Char"/>
    <w:basedOn w:val="DefaultParagraphFont"/>
    <w:link w:val="Quote"/>
    <w:uiPriority w:val="29"/>
    <w:rsid w:val="001A0DDC"/>
    <w:rPr>
      <w:rFonts w:ascii="Georgia" w:eastAsia="MS Mincho" w:hAnsi="Georgia" w:cs="Times New Roman"/>
      <w:iCs/>
      <w:color w:val="343032" w:themeColor="text1"/>
      <w:sz w:val="32"/>
      <w:szCs w:val="20"/>
      <w:lang w:eastAsia="en-US"/>
    </w:rPr>
  </w:style>
  <w:style w:type="paragraph" w:styleId="ListParagraph">
    <w:name w:val="List Paragraph"/>
    <w:basedOn w:val="Normal"/>
    <w:uiPriority w:val="34"/>
    <w:qFormat/>
    <w:rsid w:val="008600DF"/>
    <w:pPr>
      <w:numPr>
        <w:numId w:val="8"/>
      </w:numPr>
      <w:contextualSpacing/>
    </w:pPr>
  </w:style>
  <w:style w:type="character" w:styleId="Strong">
    <w:name w:val="Strong"/>
    <w:basedOn w:val="DefaultParagraphFont"/>
    <w:qFormat/>
    <w:rsid w:val="00233ED6"/>
    <w:rPr>
      <w:b/>
      <w:bCs/>
    </w:rPr>
  </w:style>
  <w:style w:type="character" w:styleId="Emphasis">
    <w:name w:val="Emphasis"/>
    <w:basedOn w:val="DefaultParagraphFont"/>
    <w:uiPriority w:val="20"/>
    <w:qFormat/>
    <w:rsid w:val="00233ED6"/>
    <w:rPr>
      <w:i/>
      <w:iCs/>
    </w:rPr>
  </w:style>
  <w:style w:type="character" w:customStyle="1" w:styleId="Heading4Char">
    <w:name w:val="Heading 4 Char"/>
    <w:basedOn w:val="DefaultParagraphFont"/>
    <w:link w:val="Heading4"/>
    <w:uiPriority w:val="9"/>
    <w:semiHidden/>
    <w:rsid w:val="00BA7199"/>
    <w:rPr>
      <w:rFonts w:asciiTheme="majorHAnsi" w:eastAsiaTheme="majorEastAsia" w:hAnsiTheme="majorHAnsi" w:cstheme="majorBidi"/>
      <w:b/>
      <w:bCs/>
      <w:i/>
      <w:iCs/>
      <w:color w:val="EA9922" w:themeColor="text2"/>
      <w:sz w:val="20"/>
    </w:rPr>
  </w:style>
  <w:style w:type="paragraph" w:customStyle="1" w:styleId="IntroText">
    <w:name w:val="Intro Text"/>
    <w:basedOn w:val="Normal"/>
    <w:qFormat/>
    <w:rsid w:val="005C286A"/>
    <w:pPr>
      <w:pBdr>
        <w:top w:val="dotted" w:sz="4" w:space="5" w:color="EA9922" w:themeColor="text2"/>
        <w:bottom w:val="dotted" w:sz="4" w:space="5" w:color="EA9922" w:themeColor="text2"/>
      </w:pBdr>
    </w:pPr>
    <w:rPr>
      <w:color w:val="343032" w:themeColor="text1"/>
      <w:sz w:val="28"/>
    </w:rPr>
  </w:style>
  <w:style w:type="paragraph" w:styleId="ListBullet">
    <w:name w:val="List Bullet"/>
    <w:basedOn w:val="Normal"/>
    <w:uiPriority w:val="99"/>
    <w:unhideWhenUsed/>
    <w:rsid w:val="00711B94"/>
    <w:pPr>
      <w:numPr>
        <w:numId w:val="9"/>
      </w:numPr>
    </w:pPr>
  </w:style>
  <w:style w:type="paragraph" w:styleId="ListBullet2">
    <w:name w:val="List Bullet 2"/>
    <w:basedOn w:val="Normal"/>
    <w:uiPriority w:val="99"/>
    <w:unhideWhenUsed/>
    <w:rsid w:val="00711B94"/>
    <w:pPr>
      <w:numPr>
        <w:numId w:val="10"/>
      </w:numPr>
      <w:contextualSpacing/>
    </w:pPr>
  </w:style>
  <w:style w:type="character" w:styleId="SubtleEmphasis">
    <w:name w:val="Subtle Emphasis"/>
    <w:basedOn w:val="DefaultParagraphFont"/>
    <w:uiPriority w:val="19"/>
    <w:qFormat/>
    <w:rsid w:val="001A0DDC"/>
    <w:rPr>
      <w:i/>
      <w:iCs/>
      <w:color w:val="9D9498" w:themeColor="text1" w:themeTint="7F"/>
    </w:rPr>
  </w:style>
  <w:style w:type="character" w:styleId="IntenseReference">
    <w:name w:val="Intense Reference"/>
    <w:basedOn w:val="DefaultParagraphFont"/>
    <w:uiPriority w:val="32"/>
    <w:qFormat/>
    <w:rsid w:val="003156F4"/>
    <w:rPr>
      <w:b/>
      <w:bCs/>
      <w:smallCaps/>
      <w:color w:val="EA9922" w:themeColor="text2"/>
      <w:spacing w:val="5"/>
      <w:u w:val="single"/>
    </w:rPr>
  </w:style>
  <w:style w:type="character" w:styleId="SubtleReference">
    <w:name w:val="Subtle Reference"/>
    <w:basedOn w:val="DefaultParagraphFont"/>
    <w:uiPriority w:val="31"/>
    <w:qFormat/>
    <w:rsid w:val="003156F4"/>
    <w:rPr>
      <w:smallCaps/>
      <w:color w:val="EA9922" w:themeColor="text2"/>
      <w:u w:val="single"/>
    </w:rPr>
  </w:style>
  <w:style w:type="paragraph" w:styleId="IntenseQuote">
    <w:name w:val="Intense Quote"/>
    <w:basedOn w:val="Normal"/>
    <w:next w:val="Normal"/>
    <w:link w:val="IntenseQuoteChar"/>
    <w:uiPriority w:val="30"/>
    <w:qFormat/>
    <w:rsid w:val="003156F4"/>
    <w:pPr>
      <w:pBdr>
        <w:bottom w:val="single" w:sz="4" w:space="4" w:color="DA6D23" w:themeColor="accent1"/>
      </w:pBdr>
      <w:spacing w:before="200" w:after="280"/>
      <w:ind w:left="936" w:right="936"/>
    </w:pPr>
    <w:rPr>
      <w:b/>
      <w:bCs/>
      <w:i/>
      <w:iCs/>
      <w:color w:val="EA9922" w:themeColor="text2"/>
    </w:rPr>
  </w:style>
  <w:style w:type="character" w:customStyle="1" w:styleId="IntenseQuoteChar">
    <w:name w:val="Intense Quote Char"/>
    <w:basedOn w:val="DefaultParagraphFont"/>
    <w:link w:val="IntenseQuote"/>
    <w:uiPriority w:val="30"/>
    <w:rsid w:val="003156F4"/>
    <w:rPr>
      <w:b/>
      <w:bCs/>
      <w:i/>
      <w:iCs/>
      <w:color w:val="EA9922" w:themeColor="text2"/>
      <w:sz w:val="20"/>
    </w:rPr>
  </w:style>
  <w:style w:type="character" w:styleId="IntenseEmphasis">
    <w:name w:val="Intense Emphasis"/>
    <w:basedOn w:val="DefaultParagraphFont"/>
    <w:uiPriority w:val="21"/>
    <w:qFormat/>
    <w:rsid w:val="003156F4"/>
    <w:rPr>
      <w:b/>
      <w:bCs/>
      <w:i/>
      <w:iCs/>
      <w:color w:val="EA9922" w:themeColor="text2"/>
    </w:rPr>
  </w:style>
  <w:style w:type="character" w:customStyle="1" w:styleId="Heading5Char">
    <w:name w:val="Heading 5 Char"/>
    <w:basedOn w:val="DefaultParagraphFont"/>
    <w:link w:val="Heading5"/>
    <w:uiPriority w:val="9"/>
    <w:semiHidden/>
    <w:rsid w:val="00D62D97"/>
    <w:rPr>
      <w:rFonts w:asciiTheme="majorHAnsi" w:eastAsiaTheme="majorEastAsia" w:hAnsiTheme="majorHAnsi" w:cstheme="majorBidi"/>
      <w:sz w:val="20"/>
    </w:rPr>
  </w:style>
  <w:style w:type="character" w:customStyle="1" w:styleId="Heading6Char">
    <w:name w:val="Heading 6 Char"/>
    <w:basedOn w:val="DefaultParagraphFont"/>
    <w:link w:val="Heading6"/>
    <w:uiPriority w:val="9"/>
    <w:semiHidden/>
    <w:rsid w:val="00D62D97"/>
    <w:rPr>
      <w:rFonts w:asciiTheme="majorHAnsi" w:eastAsiaTheme="majorEastAsia" w:hAnsiTheme="majorHAnsi" w:cstheme="majorBidi"/>
      <w:i/>
      <w:iCs/>
      <w:sz w:val="20"/>
    </w:rPr>
  </w:style>
  <w:style w:type="paragraph" w:customStyle="1" w:styleId="Heading1Grey">
    <w:name w:val="Heading 1 Grey"/>
    <w:basedOn w:val="Heading1"/>
    <w:qFormat/>
    <w:rsid w:val="000329DB"/>
    <w:rPr>
      <w:color w:val="343032" w:themeColor="text1"/>
    </w:rPr>
  </w:style>
  <w:style w:type="character" w:styleId="PageNumber">
    <w:name w:val="page number"/>
    <w:basedOn w:val="DefaultParagraphFont"/>
    <w:uiPriority w:val="99"/>
    <w:semiHidden/>
    <w:unhideWhenUsed/>
    <w:rsid w:val="00E3773B"/>
  </w:style>
  <w:style w:type="character" w:styleId="Hyperlink">
    <w:name w:val="Hyperlink"/>
    <w:basedOn w:val="DefaultParagraphFont"/>
    <w:uiPriority w:val="99"/>
    <w:unhideWhenUsed/>
    <w:rsid w:val="00600DEB"/>
    <w:rPr>
      <w:color w:val="343032" w:themeColor="hyperlink"/>
      <w:u w:val="single"/>
    </w:rPr>
  </w:style>
  <w:style w:type="paragraph" w:customStyle="1" w:styleId="tabletext-nospace">
    <w:name w:val="table text-no space"/>
    <w:basedOn w:val="Normal"/>
    <w:qFormat/>
    <w:rsid w:val="00600DEB"/>
    <w:pPr>
      <w:spacing w:after="0"/>
    </w:pPr>
    <w:rPr>
      <w:rFonts w:ascii="Calibri" w:eastAsia="Times New Roman" w:hAnsi="Calibri" w:cs="Times New Roman"/>
      <w:sz w:val="22"/>
      <w:szCs w:val="20"/>
      <w:lang w:val="en-NZ" w:eastAsia="en-US"/>
    </w:rPr>
  </w:style>
  <w:style w:type="paragraph" w:customStyle="1" w:styleId="TableText">
    <w:name w:val="Table Text"/>
    <w:basedOn w:val="Normal"/>
    <w:uiPriority w:val="99"/>
    <w:rsid w:val="00E661CF"/>
    <w:pPr>
      <w:spacing w:before="60" w:after="60" w:line="280" w:lineRule="exact"/>
    </w:pPr>
    <w:rPr>
      <w:rFonts w:ascii="Calibri" w:eastAsia="Times New Roman" w:hAnsi="Calibri" w:cs="Times New Roman"/>
      <w:sz w:val="22"/>
      <w:szCs w:val="20"/>
      <w:lang w:val="en-NZ" w:eastAsia="en-US"/>
    </w:rPr>
  </w:style>
  <w:style w:type="paragraph" w:styleId="FootnoteText">
    <w:name w:val="footnote text"/>
    <w:basedOn w:val="Normal"/>
    <w:link w:val="FootnoteTextChar"/>
    <w:uiPriority w:val="99"/>
    <w:semiHidden/>
    <w:rsid w:val="00E661CF"/>
    <w:pPr>
      <w:spacing w:line="280" w:lineRule="exact"/>
    </w:pPr>
    <w:rPr>
      <w:rFonts w:ascii="Arial Mäori" w:eastAsia="Times New Roman" w:hAnsi="Arial Mäori" w:cs="Times New Roman"/>
      <w:szCs w:val="20"/>
      <w:lang w:val="en-GB" w:eastAsia="en-GB"/>
    </w:rPr>
  </w:style>
  <w:style w:type="character" w:customStyle="1" w:styleId="FootnoteTextChar">
    <w:name w:val="Footnote Text Char"/>
    <w:basedOn w:val="DefaultParagraphFont"/>
    <w:link w:val="FootnoteText"/>
    <w:uiPriority w:val="99"/>
    <w:semiHidden/>
    <w:rsid w:val="00E661CF"/>
    <w:rPr>
      <w:rFonts w:ascii="Arial Mäori" w:eastAsia="Times New Roman" w:hAnsi="Arial Mäori" w:cs="Times New Roman"/>
      <w:sz w:val="20"/>
      <w:szCs w:val="20"/>
      <w:lang w:val="en-GB" w:eastAsia="en-GB"/>
    </w:rPr>
  </w:style>
  <w:style w:type="character" w:styleId="FootnoteReference">
    <w:name w:val="footnote reference"/>
    <w:uiPriority w:val="99"/>
    <w:semiHidden/>
    <w:rsid w:val="00E661CF"/>
    <w:rPr>
      <w:rFonts w:cs="Times New Roman"/>
      <w:vertAlign w:val="superscript"/>
    </w:rPr>
  </w:style>
  <w:style w:type="paragraph" w:styleId="NormalWeb">
    <w:name w:val="Normal (Web)"/>
    <w:basedOn w:val="Normal"/>
    <w:uiPriority w:val="99"/>
    <w:semiHidden/>
    <w:unhideWhenUsed/>
    <w:rsid w:val="00C3184D"/>
    <w:pPr>
      <w:spacing w:before="100" w:beforeAutospacing="1" w:after="100" w:afterAutospacing="1"/>
    </w:pPr>
    <w:rPr>
      <w:rFonts w:ascii="Times New Roman" w:eastAsia="Times New Roman" w:hAnsi="Times New Roman" w:cs="Times New Roman"/>
      <w:sz w:val="24"/>
      <w:lang w:val="en-NZ" w:eastAsia="en-NZ"/>
    </w:rPr>
  </w:style>
  <w:style w:type="character" w:customStyle="1" w:styleId="no-break3">
    <w:name w:val="no-break3"/>
    <w:basedOn w:val="DefaultParagraphFont"/>
    <w:rsid w:val="00637168"/>
  </w:style>
  <w:style w:type="character" w:styleId="FollowedHyperlink">
    <w:name w:val="FollowedHyperlink"/>
    <w:basedOn w:val="DefaultParagraphFont"/>
    <w:uiPriority w:val="99"/>
    <w:semiHidden/>
    <w:unhideWhenUsed/>
    <w:rsid w:val="00547CD1"/>
    <w:rPr>
      <w:color w:val="808080" w:themeColor="followedHyperlink"/>
      <w:u w:val="single"/>
    </w:rPr>
  </w:style>
  <w:style w:type="character" w:styleId="CommentReference">
    <w:name w:val="annotation reference"/>
    <w:basedOn w:val="DefaultParagraphFont"/>
    <w:uiPriority w:val="99"/>
    <w:semiHidden/>
    <w:unhideWhenUsed/>
    <w:rsid w:val="00E93103"/>
    <w:rPr>
      <w:sz w:val="16"/>
      <w:szCs w:val="16"/>
    </w:rPr>
  </w:style>
  <w:style w:type="paragraph" w:styleId="CommentText">
    <w:name w:val="annotation text"/>
    <w:basedOn w:val="Normal"/>
    <w:link w:val="CommentTextChar"/>
    <w:uiPriority w:val="99"/>
    <w:semiHidden/>
    <w:unhideWhenUsed/>
    <w:rsid w:val="00E93103"/>
    <w:rPr>
      <w:szCs w:val="20"/>
    </w:rPr>
  </w:style>
  <w:style w:type="character" w:customStyle="1" w:styleId="CommentTextChar">
    <w:name w:val="Comment Text Char"/>
    <w:basedOn w:val="DefaultParagraphFont"/>
    <w:link w:val="CommentText"/>
    <w:uiPriority w:val="99"/>
    <w:semiHidden/>
    <w:rsid w:val="00E93103"/>
    <w:rPr>
      <w:sz w:val="20"/>
      <w:szCs w:val="20"/>
    </w:rPr>
  </w:style>
  <w:style w:type="paragraph" w:styleId="CommentSubject">
    <w:name w:val="annotation subject"/>
    <w:basedOn w:val="CommentText"/>
    <w:next w:val="CommentText"/>
    <w:link w:val="CommentSubjectChar"/>
    <w:uiPriority w:val="99"/>
    <w:semiHidden/>
    <w:unhideWhenUsed/>
    <w:rsid w:val="00E93103"/>
    <w:rPr>
      <w:b/>
      <w:bCs/>
    </w:rPr>
  </w:style>
  <w:style w:type="character" w:customStyle="1" w:styleId="CommentSubjectChar">
    <w:name w:val="Comment Subject Char"/>
    <w:basedOn w:val="CommentTextChar"/>
    <w:link w:val="CommentSubject"/>
    <w:uiPriority w:val="99"/>
    <w:semiHidden/>
    <w:rsid w:val="00E93103"/>
    <w:rPr>
      <w:b/>
      <w:bCs/>
      <w:sz w:val="20"/>
      <w:szCs w:val="20"/>
    </w:rPr>
  </w:style>
  <w:style w:type="paragraph" w:styleId="Revision">
    <w:name w:val="Revision"/>
    <w:hidden/>
    <w:uiPriority w:val="99"/>
    <w:semiHidden/>
    <w:rsid w:val="00E93103"/>
    <w:pPr>
      <w:spacing w:after="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gazette.govt.nz/notice/id/2016-au2496" TargetMode="External"/><Relationship Id="rId18" Type="http://schemas.openxmlformats.org/officeDocument/2006/relationships/hyperlink" Target="https://gazette.govt.nz/notice/id/2016-au2496"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s://gazette.govt.nz/notice/id/2016-au2496" TargetMode="External"/><Relationship Id="rId17" Type="http://schemas.openxmlformats.org/officeDocument/2006/relationships/hyperlink" Target="https://gazette.govt.nz/notice/id/2016-au2496" TargetMode="External"/><Relationship Id="rId2" Type="http://schemas.openxmlformats.org/officeDocument/2006/relationships/customXml" Target="../customXml/item2.xml"/><Relationship Id="rId16" Type="http://schemas.openxmlformats.org/officeDocument/2006/relationships/hyperlink" Target="https://gazette.govt.nz/notice/id/2016-au2496"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tec.govt.nz/Funding/plan-guidance/Appendix-1---Giving-effect-to-the-Tertiary-Education-Strategy/"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gazette.govt.nz/notice/id/2016-au2496"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TEC">
      <a:dk1>
        <a:srgbClr val="343032"/>
      </a:dk1>
      <a:lt1>
        <a:sysClr val="window" lastClr="FFFFFF"/>
      </a:lt1>
      <a:dk2>
        <a:srgbClr val="EA9922"/>
      </a:dk2>
      <a:lt2>
        <a:srgbClr val="DBD1A9"/>
      </a:lt2>
      <a:accent1>
        <a:srgbClr val="DA6D23"/>
      </a:accent1>
      <a:accent2>
        <a:srgbClr val="CE3D20"/>
      </a:accent2>
      <a:accent3>
        <a:srgbClr val="B54F5D"/>
      </a:accent3>
      <a:accent4>
        <a:srgbClr val="A6AD33"/>
      </a:accent4>
      <a:accent5>
        <a:srgbClr val="4C91A7"/>
      </a:accent5>
      <a:accent6>
        <a:srgbClr val="54987F"/>
      </a:accent6>
      <a:hlink>
        <a:srgbClr val="343032"/>
      </a:hlink>
      <a:folHlink>
        <a:srgbClr val="808080"/>
      </a:folHlink>
    </a:clrScheme>
    <a:fontScheme name="Expo">
      <a:majorFont>
        <a:latin typeface="Calibri"/>
        <a:ea typeface=""/>
        <a:cs typeface=""/>
        <a:font script="Jpan" typeface="ＭＳ ゴシック"/>
        <a:font script="Hans" typeface="宋体"/>
        <a:font script="Hant" typeface="新細明體"/>
      </a:majorFont>
      <a:minorFont>
        <a:latin typeface="Calibri"/>
        <a:ea typeface=""/>
        <a:cs typeface=""/>
        <a:font script="Jpan" typeface="ＭＳ ゴシック"/>
        <a:font script="Hans" typeface="宋体"/>
        <a:font script="Hant" typeface="新細明體"/>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FundYear xmlns="dd2f63d7-1119-4caf-a926-06bd71703366">2017</FundYear>
    <FundType xmlns="dd2f63d7-1119-4caf-a926-06bd71703366" xsi:nil="true"/>
    <IsDeleted xmlns="dd2f63d7-1119-4caf-a926-06bd71703366">false</IsDeleted>
    <_dlc_DocId xmlns="e461bb1a-dda5-4ff1-9725-ad7b467e4151">VCYK2ATQ3PTQ-1816-36</_dlc_DocId>
    <_dlc_DocIdPersistId xmlns="e461bb1a-dda5-4ff1-9725-ad7b467e4151">true</_dlc_DocIdPersistId>
    <_dlc_DocIdUrl xmlns="e461bb1a-dda5-4ff1-9725-ad7b467e4151">
      <Url>https://workspace2.tec.govt.nz/sites/MyArchive/8674/_layouts/15/DocIdRedir.aspx?ID=VCYK2ATQ3PTQ-1816-36</Url>
      <Description>VCYK2ATQ3PTQ-1816-36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Other Document" ma:contentTypeID="0x010100B45D424F7CC3479BB24798043451495D006FE85AA3397447408CD48EA602BD273800259E5D852E7940979DA3290C6309B89A0004A7CD6667AA9D438A26204BCB6C540B" ma:contentTypeVersion="4" ma:contentTypeDescription="A content type for all other documents." ma:contentTypeScope="" ma:versionID="c167d206aff2f1ef6859440307dbb9be">
  <xsd:schema xmlns:xsd="http://www.w3.org/2001/XMLSchema" xmlns:xs="http://www.w3.org/2001/XMLSchema" xmlns:p="http://schemas.microsoft.com/office/2006/metadata/properties" xmlns:ns2="e461bb1a-dda5-4ff1-9725-ad7b467e4151" xmlns:ns3="dd2f63d7-1119-4caf-a926-06bd71703366" targetNamespace="http://schemas.microsoft.com/office/2006/metadata/properties" ma:root="true" ma:fieldsID="d95619d1303f3e537d5392a889d55a37" ns2:_="" ns3:_="">
    <xsd:import namespace="e461bb1a-dda5-4ff1-9725-ad7b467e4151"/>
    <xsd:import namespace="dd2f63d7-1119-4caf-a926-06bd71703366"/>
    <xsd:element name="properties">
      <xsd:complexType>
        <xsd:sequence>
          <xsd:element name="documentManagement">
            <xsd:complexType>
              <xsd:all>
                <xsd:element ref="ns2:_dlc_DocId" minOccurs="0"/>
                <xsd:element ref="ns2:_dlc_DocIdUrl" minOccurs="0"/>
                <xsd:element ref="ns2:_dlc_DocIdPersistId" minOccurs="0"/>
                <xsd:element ref="ns3:FundType" minOccurs="0"/>
                <xsd:element ref="ns3:FundYear" minOccurs="0"/>
                <xsd:element ref="ns3:IsDele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1bb1a-dda5-4ff1-9725-ad7b467e415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d2f63d7-1119-4caf-a926-06bd71703366" elementFormDefault="qualified">
    <xsd:import namespace="http://schemas.microsoft.com/office/2006/documentManagement/types"/>
    <xsd:import namespace="http://schemas.microsoft.com/office/infopath/2007/PartnerControls"/>
    <xsd:element name="FundType" ma:index="11" nillable="true" ma:displayName="Fund" ma:description="Fund Name" ma:internalName="FundType">
      <xsd:simpleType>
        <xsd:restriction base="dms:Text"/>
      </xsd:simpleType>
    </xsd:element>
    <xsd:element name="FundYear" ma:index="12" nillable="true" ma:displayName="Fund Year" ma:description="Funding year." ma:internalName="FundYear">
      <xsd:simpleType>
        <xsd:restriction base="dms:Text"/>
      </xsd:simpleType>
    </xsd:element>
    <xsd:element name="IsDeleted" ma:index="13" nillable="true" ma:displayName="Is Deleted" ma:default="0" ma:hidden="true" ma:internalName="IsDelet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
    <Synchronization>Asynchronous</Synchronization>
    <Type>10004</Type>
    <SequenceNumber>10000</SequenceNumber>
    <Url/>
    <Assembly>Tec.Workspace2.SharePoint.Ipi, Version=1.2.3.89, Culture=neutral, PublicKeyToken=408c228410acbb22</Assembly>
    <Class>Tec.Workspace2.SharePoint.Ipi.EventReceivers.TeoDocumentEventReceiver</Class>
    <Data/>
    <Filter/>
  </Receiver>
  <Receiver>
    <Name/>
    <Synchronization>Synchronous</Synchronization>
    <Type>2</Type>
    <SequenceNumber>10000</SequenceNumber>
    <Url/>
    <Assembly>Tec.Workspace2.SharePoint.Ipi, Version=1.2.3.89, Culture=neutral, PublicKeyToken=408c228410acbb22</Assembly>
    <Class>Tec.Workspace2.SharePoint.Ipi.EventReceivers.TeoDocumentEventReceiver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709F1-1A6C-4FA4-B658-5CDCF1DB0CF8}">
  <ds:schemaRefs>
    <ds:schemaRef ds:uri="http://schemas.microsoft.com/office/infopath/2007/PartnerControls"/>
    <ds:schemaRef ds:uri="e461bb1a-dda5-4ff1-9725-ad7b467e4151"/>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dd2f63d7-1119-4caf-a926-06bd71703366"/>
    <ds:schemaRef ds:uri="http://www.w3.org/XML/1998/namespace"/>
    <ds:schemaRef ds:uri="http://purl.org/dc/dcmitype/"/>
  </ds:schemaRefs>
</ds:datastoreItem>
</file>

<file path=customXml/itemProps2.xml><?xml version="1.0" encoding="utf-8"?>
<ds:datastoreItem xmlns:ds="http://schemas.openxmlformats.org/officeDocument/2006/customXml" ds:itemID="{EA23EF2C-E750-4F26-8BE5-E5C0C8A57C3A}">
  <ds:schemaRefs>
    <ds:schemaRef ds:uri="http://schemas.microsoft.com/sharepoint/v3/contenttype/forms"/>
  </ds:schemaRefs>
</ds:datastoreItem>
</file>

<file path=customXml/itemProps3.xml><?xml version="1.0" encoding="utf-8"?>
<ds:datastoreItem xmlns:ds="http://schemas.openxmlformats.org/officeDocument/2006/customXml" ds:itemID="{253AA9B2-5F4B-4372-9CB8-D1A9073F1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61bb1a-dda5-4ff1-9725-ad7b467e4151"/>
    <ds:schemaRef ds:uri="dd2f63d7-1119-4caf-a926-06bd717033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583D52-0C6F-4774-A4D4-C0509D952A78}">
  <ds:schemaRefs>
    <ds:schemaRef ds:uri="http://schemas.microsoft.com/sharepoint/events"/>
  </ds:schemaRefs>
</ds:datastoreItem>
</file>

<file path=customXml/itemProps5.xml><?xml version="1.0" encoding="utf-8"?>
<ds:datastoreItem xmlns:ds="http://schemas.openxmlformats.org/officeDocument/2006/customXml" ds:itemID="{FC5D4E54-6CC3-45FC-9A9F-D9C99BC28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46A56238</Template>
  <TotalTime>1</TotalTime>
  <Pages>26</Pages>
  <Words>9798</Words>
  <Characters>55852</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8674 Investment-Plan-2017.docx</vt:lpstr>
    </vt:vector>
  </TitlesOfParts>
  <Company>Avonmore Tertiary Institute</Company>
  <LinksUpToDate>false</LinksUpToDate>
  <CharactersWithSpaces>65519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8674 Investment-Plan-2017.docx</dc:title>
  <dc:subject>Investment Plan Template - 2017</dc:subject>
  <dc:creator>TEC</dc:creator>
  <cp:keywords>TEC, Investment, Plan, template, 2017</cp:keywords>
  <cp:lastModifiedBy>Karl Yates</cp:lastModifiedBy>
  <cp:revision>2</cp:revision>
  <cp:lastPrinted>2015-06-16T03:20:00Z</cp:lastPrinted>
  <dcterms:created xsi:type="dcterms:W3CDTF">2017-06-13T01:33:00Z</dcterms:created>
  <dcterms:modified xsi:type="dcterms:W3CDTF">2017-06-13T01:33:00Z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A1003394</vt:lpwstr>
  </property>
  <property fmtid="{D5CDD505-2E9C-101B-9397-08002B2CF9AE}" pid="4" name="Objective-Title">
    <vt:lpwstr>2017 Investment Plan Template</vt:lpwstr>
  </property>
  <property fmtid="{D5CDD505-2E9C-101B-9397-08002B2CF9AE}" pid="5" name="Objective-Comment">
    <vt:lpwstr/>
  </property>
  <property fmtid="{D5CDD505-2E9C-101B-9397-08002B2CF9AE}" pid="6" name="Objective-CreationStamp">
    <vt:filetime>2016-05-23T00:51:20Z</vt:filetime>
  </property>
  <property fmtid="{D5CDD505-2E9C-101B-9397-08002B2CF9AE}" pid="7" name="Objective-IsApproved">
    <vt:bool>false</vt:bool>
  </property>
  <property fmtid="{D5CDD505-2E9C-101B-9397-08002B2CF9AE}" pid="8" name="Objective-IsPublished">
    <vt:bool>true</vt:bool>
  </property>
  <property fmtid="{D5CDD505-2E9C-101B-9397-08002B2CF9AE}" pid="9" name="Objective-DatePublished">
    <vt:filetime>2016-06-01T04:04:17Z</vt:filetime>
  </property>
  <property fmtid="{D5CDD505-2E9C-101B-9397-08002B2CF9AE}" pid="10" name="Objective-ModificationStamp">
    <vt:filetime>2016-06-01T04:04:26Z</vt:filetime>
  </property>
  <property fmtid="{D5CDD505-2E9C-101B-9397-08002B2CF9AE}" pid="11" name="Objective-Owner">
    <vt:lpwstr>Esther Calley</vt:lpwstr>
  </property>
  <property fmtid="{D5CDD505-2E9C-101B-9397-08002B2CF9AE}" pid="12" name="Objective-Path">
    <vt:lpwstr>Objective Global Folder:TEC Global Folder:Governance:Organisation Structure:PTE and Community Education (temporary structure):2017 Investment Plan Material for Advisors:</vt:lpwstr>
  </property>
  <property fmtid="{D5CDD505-2E9C-101B-9397-08002B2CF9AE}" pid="13" name="Objective-Parent">
    <vt:lpwstr>2017 Investment Plan Material for Advisors</vt:lpwstr>
  </property>
  <property fmtid="{D5CDD505-2E9C-101B-9397-08002B2CF9AE}" pid="14" name="Objective-State">
    <vt:lpwstr>Published</vt:lpwstr>
  </property>
  <property fmtid="{D5CDD505-2E9C-101B-9397-08002B2CF9AE}" pid="15" name="Objective-Version">
    <vt:lpwstr>9.0</vt:lpwstr>
  </property>
  <property fmtid="{D5CDD505-2E9C-101B-9397-08002B2CF9AE}" pid="16" name="Objective-VersionNumber">
    <vt:r8>10</vt:r8>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none]</vt:lpwstr>
  </property>
  <property fmtid="{D5CDD505-2E9C-101B-9397-08002B2CF9AE}" pid="20" name="Objective-Caveats">
    <vt:lpwstr/>
  </property>
  <property fmtid="{D5CDD505-2E9C-101B-9397-08002B2CF9AE}" pid="21" name="Objective-Reference [system]">
    <vt:lpwstr/>
  </property>
  <property fmtid="{D5CDD505-2E9C-101B-9397-08002B2CF9AE}" pid="22" name="Objective-Date [system]">
    <vt:lpwstr/>
  </property>
  <property fmtid="{D5CDD505-2E9C-101B-9397-08002B2CF9AE}" pid="23" name="Objective-Action [system]">
    <vt:lpwstr/>
  </property>
  <property fmtid="{D5CDD505-2E9C-101B-9397-08002B2CF9AE}" pid="24" name="Objective-Responsible [system]">
    <vt:lpwstr/>
  </property>
  <property fmtid="{D5CDD505-2E9C-101B-9397-08002B2CF9AE}" pid="25" name="Objective-Financial Year [system]">
    <vt:lpwstr/>
  </property>
  <property fmtid="{D5CDD505-2E9C-101B-9397-08002B2CF9AE}" pid="26" name="Objective-Calendar Year [system]">
    <vt:lpwstr/>
  </property>
  <property fmtid="{D5CDD505-2E9C-101B-9397-08002B2CF9AE}" pid="27" name="Objective-EDUMIS Number [system]">
    <vt:lpwstr/>
  </property>
  <property fmtid="{D5CDD505-2E9C-101B-9397-08002B2CF9AE}" pid="28" name="Objective-Sub Sector [system]">
    <vt:lpwstr/>
  </property>
  <property fmtid="{D5CDD505-2E9C-101B-9397-08002B2CF9AE}" pid="29" name="Objective-Fund Name [system]">
    <vt:lpwstr/>
  </property>
  <property fmtid="{D5CDD505-2E9C-101B-9397-08002B2CF9AE}" pid="30" name="_dlc_policyId">
    <vt:lpwstr>0x010100B45D424F7CC3479BB24798043451495D006FE85AA3397447408CD48EA602BD273800259E5D852E7940979DA3290C6309B89A0095F6F2E18B5D764D81ED0401992306DE|1102411656</vt:lpwstr>
  </property>
  <property fmtid="{D5CDD505-2E9C-101B-9397-08002B2CF9AE}" pid="31" name="ContentTypeId">
    <vt:lpwstr>0x010100B45D424F7CC3479BB24798043451495D006FE85AA3397447408CD48EA602BD273800259E5D852E7940979DA3290C6309B89A0004A7CD6667AA9D438A26204BCB6C540B</vt:lpwstr>
  </property>
  <property fmtid="{D5CDD505-2E9C-101B-9397-08002B2CF9AE}" pid="32" name="ItemRetentionFormula">
    <vt:lpwstr>&lt;formula id="Microsoft.Office.RecordsManagement.PolicyFeatures.Expiration.Formula.BuiltIn"&gt;&lt;number&gt;180&lt;/number&gt;&lt;property&gt;Modified&lt;/property&gt;&lt;propertyId&gt;8c06beca-0777-48f7-91c7-6da68bc07b69&lt;/propertyId&gt;&lt;period&gt;days&lt;/period&gt;&lt;/formula&gt;</vt:lpwstr>
  </property>
  <property fmtid="{D5CDD505-2E9C-101B-9397-08002B2CF9AE}" pid="33" name="_dlc_DocIdItemGuid">
    <vt:lpwstr>fbdde3de-a29a-4bb6-8089-78982b062fc3</vt:lpwstr>
  </property>
  <property fmtid="{D5CDD505-2E9C-101B-9397-08002B2CF9AE}" pid="34" name="Order">
    <vt:r8>10600</vt:r8>
  </property>
  <property fmtid="{D5CDD505-2E9C-101B-9397-08002B2CF9AE}" pid="35" name="IsSubmitted">
    <vt:bool>false</vt:bool>
  </property>
</Properties>
</file>